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8" w:rsidRPr="00D7228E" w:rsidRDefault="006C5576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D722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Pokyny pro příjemce ke kontrole </w:t>
      </w:r>
    </w:p>
    <w:p w:rsidR="00DD6258" w:rsidRPr="0020456C" w:rsidRDefault="00DD6258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CENTRAL EUROPE,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DANUBE a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EUROPE</w:t>
      </w: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1. verze – </w:t>
      </w:r>
      <w:r w:rsidR="00A2029E"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duben 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2016</w:t>
      </w:r>
    </w:p>
    <w:p w:rsidR="00DD6258" w:rsidRPr="0020456C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D7228E" w:rsidRDefault="00DD6258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TOC \h \z \t "Styl1;1" </w:instrTex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hyperlink w:anchor="_Toc445447258" w:history="1">
        <w:r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1.</w:t>
        </w:r>
        <w:r w:rsidRPr="0020456C">
          <w:rPr>
            <w:rFonts w:eastAsiaTheme="minorEastAsia" w:cs="Times New Roman"/>
            <w:noProof/>
            <w:lang w:eastAsia="cs-CZ"/>
          </w:rPr>
          <w:tab/>
        </w:r>
        <w:r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Úvod</w: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_Toc445447258 \h </w:instrTex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</w: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59" w:history="1">
        <w:r w:rsidR="00DD6258" w:rsidRPr="0020456C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2.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Předmět kontroly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_Toc445447259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5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0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3.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Výběr dodavatele, zadávací a výběrová řízení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_Toc445447260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7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1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4.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Způsobilost výdajů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_Toc445447261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5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5.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Publicita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_Toc445447285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13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6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6.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Postup předkládání zprávy o průběhu projektu a výdajů ke kontrole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_Toc445447286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16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7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7.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Účetnictví a povinnost archivace účetních dokladů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_Toc445447287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20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8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8.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Odvolání se proti výsledku kontroly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_Toc445447288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20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0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9.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příloh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_Toc445447290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F16785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1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10.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revizí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_Toc445447291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D7228E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 –  program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Nadnárodní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 EUROPE</w:t>
      </w:r>
    </w:p>
    <w:p w:rsidR="00644F4C" w:rsidRPr="0020456C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– program Nadnárodní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Partner)</w:t>
      </w:r>
    </w:p>
    <w:p w:rsidR="00644F4C" w:rsidRPr="0020456C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4E6B" w:rsidRPr="0020456C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:rsidR="00733506" w:rsidRPr="0020456C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:rsidR="00E55137" w:rsidRPr="0020456C" w:rsidRDefault="00E55137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 –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(pracovní balíček)</w:t>
      </w:r>
    </w:p>
    <w:p w:rsidR="00004E6B" w:rsidRPr="0020456C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:rsidR="00733506" w:rsidRPr="0020456C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Toc445447258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Úvod</w:t>
      </w:r>
      <w:bookmarkEnd w:id="0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kontroly Centrem je pro projektové (</w:t>
      </w:r>
      <w:proofErr w:type="gram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PP) i  vedoucí</w:t>
      </w:r>
      <w:proofErr w:type="gram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(LP) partnery bezplatné. Kontaktními místy </w:t>
      </w:r>
      <w:r w:rsidR="00837E80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 pro regionální rozvoj České republiky pro NUTS II Severovýchod se sídlem v Hradci Králové (pro partnery z Čech)</w:t>
      </w:r>
    </w:p>
    <w:p w:rsidR="00DD6258" w:rsidRPr="0020456C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(pro partnery z Moravy a Slezska) </w:t>
      </w:r>
    </w:p>
    <w:p w:rsidR="00D7368C" w:rsidRPr="00D7228E" w:rsidRDefault="00D7368C" w:rsidP="0020456C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jednotlivé poboč</w:t>
      </w:r>
      <w:r w:rsidR="003C3981">
        <w:rPr>
          <w:rFonts w:ascii="Times New Roman" w:eastAsia="Times New Roman" w:hAnsi="Times New Roman" w:cs="Times New Roman"/>
          <w:sz w:val="24"/>
          <w:szCs w:val="24"/>
          <w:lang w:eastAsia="cs-CZ"/>
        </w:rPr>
        <w:t>ky a kontrolory jsou uvedeny v 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každé </w:t>
      </w:r>
      <w:proofErr w:type="spellStart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</w:t>
      </w:r>
      <w:proofErr w:type="spellEnd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 </w:t>
      </w:r>
      <w:proofErr w:type="gramStart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tedy v 6-ti</w:t>
      </w:r>
      <w:proofErr w:type="gramEnd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měsíčních cyklech.</w:t>
      </w:r>
      <w:r w:rsidR="0000170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periods</w:t>
      </w:r>
      <w:proofErr w:type="spellEnd"/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výdajů)</w:t>
      </w:r>
      <w:r w:rsidR="00837E8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493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" w:history="1">
        <w:proofErr w:type="spellStart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DD6258" w:rsidRPr="0020456C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2" w:history="1">
        <w:r w:rsidR="006D4345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</w:t>
        </w:r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me </w:t>
        </w:r>
        <w:proofErr w:type="spellStart"/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Handbook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Důležité upozornění: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2045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15 dní od konce každého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žádost o platbu za celý projekt do 3 měsíců od konce každého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</w:t>
      </w:r>
      <w:proofErr w:type="spellStart"/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</w:t>
      </w:r>
      <w:proofErr w:type="spellStart"/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212C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Čeští partneři předkládají výdaje ke kontrole/certifikaci zpravidla za každé monitorovací období</w:t>
      </w:r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tedy v 6-ti</w:t>
      </w:r>
      <w:proofErr w:type="gramEnd"/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měsíčních cyklech,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(uvedená v 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za předpokladu, že </w:t>
      </w:r>
      <w:r w:rsidR="00CC6C4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:rsidR="00DD6258" w:rsidRPr="0020456C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DANUBE;</w:t>
      </w:r>
    </w:p>
    <w:p w:rsidR="00DD6258" w:rsidRPr="0020456C" w:rsidRDefault="00750B6F" w:rsidP="002045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5.000 € pro IE.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EC38B5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odůvodněných případech Centrum umožní partnerovi předložit </w:t>
      </w:r>
      <w:r w:rsidR="00A651B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finanční limity mají partneři povinnost předložit výdaje ke kontrole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není dotčena povinnost</w:t>
      </w:r>
      <w:r w:rsidR="00C35DD3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právu o průběhu projektu v každém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Toc42540495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1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:rsidR="00DD6258" w:rsidRPr="00D7228E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:rsidR="00DD6258" w:rsidRPr="0020456C" w:rsidRDefault="00DD6258" w:rsidP="0020456C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Evropském námořním a rybářském fondu, o obecných ustanoveních o Evropském fondu pro regionální rozvoj, Evropském sociálním fondu, Fondu soudržnosti a Evropském námořním a rybářském fondu a o zrušení nařízení Rady (ES) č. 1083/2006 (dále také „obecné nařízení“);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:rsidR="00DD6258" w:rsidRPr="0020456C" w:rsidRDefault="00DD6258" w:rsidP="0020456C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E87F70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 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Project </w:t>
      </w:r>
      <w:proofErr w:type="spellStart"/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Handbook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D6258" w:rsidRPr="00D7228E" w:rsidRDefault="00DD6258" w:rsidP="005B3F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 (</w:t>
      </w:r>
      <w:hyperlink r:id="rId13" w:history="1">
        <w:r w:rsidR="00CF7FCD" w:rsidRPr="00F50B8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http://www.dotaceeu.cz/getmedia/7be05f88-01dc-46bc-96fd-fee5b45aac41/MP_zpusobile-vydaje-v4_cista.pdf?ext=.pdf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F7F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DD6258" w:rsidRPr="0020456C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pro příjemce</w:t>
      </w:r>
      <w:r w:rsidR="00CF7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2" w:name="_Toc425404951"/>
      <w:r w:rsidRPr="002045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2"/>
      <w:r w:rsidRPr="002045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:rsidR="00DD6258" w:rsidRPr="0020456C" w:rsidRDefault="00DD6258" w:rsidP="0020456C">
      <w:pPr>
        <w:spacing w:before="60"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Vnitrostátní právo (včetně institucionálního) a/nebo relevantní “pravidla”: vztahuje se jen na záležitosti, které nezahrnují pravidla stanovená ve výše uvedených programových pravidlech a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pravidlech EU. Jedná se především o ustanovení uvedených v těchto Pokynech, včetně jejich příloh a metodické pokyny vydané Národním orgánem pro koordinaci (dále jen „NOK“).</w:t>
      </w: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3" w:name="_Toc445447259"/>
      <w:r w:rsidRPr="0020456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Předmět kontroly</w:t>
      </w:r>
      <w:bookmarkEnd w:id="3"/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D6258" w:rsidRPr="0020456C" w:rsidRDefault="00DD6258" w:rsidP="0020456C">
      <w:pPr>
        <w:keepNext/>
        <w:keepLines/>
        <w:numPr>
          <w:ilvl w:val="1"/>
          <w:numId w:val="32"/>
        </w:numPr>
        <w:spacing w:before="40" w:after="0" w:line="259" w:lineRule="auto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Předmětem kontroly je zejména: </w:t>
      </w: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projektu - příjemce musí být uveden v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, Pokynů aj</w:t>
      </w:r>
      <w:r w:rsidR="00CE45E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137/2006 Sb., o veřejných zakázkách, Metodický pokyn pro oblast zadávání zakázek pro programové období 2014-2020 určený příjemcům podpory, kteří při realizaci projektů spolufinancovaných z Evropských strukturálních a investičních fondů v programovém období 2014-2020 zadávají zakázky</w:t>
      </w:r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(Příloha č. 1)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uvedená v těchto Pokynech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publicity: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časová a věcná způsobilost výdajů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efektivnosti);</w:t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uvedené v žádosti o projekt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souladu s platným rozpočtem projektu a se smlouvou/partnerskou dohodou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</w:t>
      </w:r>
      <w:proofErr w:type="gramStart"/>
      <w:r w:rsidR="00296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tzn.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definitivní, zachyceny v účetnictví partnera odděleně pro projekt, uhrazeny;  </w:t>
      </w:r>
    </w:p>
    <w:p w:rsidR="00DD6258" w:rsidRPr="00D7228E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spolufinancované produkty a služby byly dodány, a že výdaje, jež příjemce vykazuje, byly skutečně zaplaceny (dle dodacích listů, ukázek výstupů, prezenčních listin atd.).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:rsidR="00DD6258" w:rsidRPr="0020456C" w:rsidRDefault="00AB623E" w:rsidP="0020456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lastRenderedPageBreak/>
        <w:t>dodržení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:rsidR="00EC52C9" w:rsidRPr="0020456C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Jakýkoliv výdaj, který byl již z 100% uhrazen z jiných veřejných zdrojů (fondy EU, národní nebo krajské dotace, případně jejich kombinace…atd.) je považován za nezpůsobilý. </w:t>
      </w: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(15%/25% z daného výdaje)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D7228E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 označit originály účetních dokladů týkající se projektu:</w:t>
      </w:r>
    </w:p>
    <w:p w:rsidR="00DD6258" w:rsidRPr="0020456C" w:rsidRDefault="00DD6258" w:rsidP="00D7228E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razítkem s číslem, </w:t>
      </w:r>
    </w:p>
    <w:p w:rsidR="00DD6258" w:rsidRPr="0020456C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:rsidR="00DD6258" w:rsidRPr="00D7228E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programu. </w:t>
      </w:r>
    </w:p>
    <w:p w:rsidR="00EC52C9" w:rsidRPr="0020456C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uvedené body platí současně – označení dokladů musí splňovat všechny tři náležitosti. Vazbou na projekt musí být označeny všechny originály dokladů (přičemž splnění tohoto požadavku bude kromě jiného předmětem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:rsidR="00DD6258" w:rsidRPr="0020456C" w:rsidRDefault="00DD6258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 článku 140 (3) </w:t>
      </w:r>
      <w:r w:rsidR="008235BF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případě, že ta</w:t>
      </w:r>
      <w:r w:rsidR="00D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musí být zneplatněny </w:t>
      </w:r>
      <w:r w:rsidRPr="0072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povinnou informací.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právy o průběhu projektů,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inanční zprávy, </w:t>
      </w:r>
      <w:proofErr w:type="spellStart"/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artnership</w:t>
      </w:r>
      <w:proofErr w:type="spellEnd"/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proofErr w:type="spellEnd"/>
      <w:r w:rsidR="003E51B2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4" w:name="_Toc445447260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Výběr dodavatele, zadávací a výběrová řízení</w:t>
      </w:r>
      <w:bookmarkEnd w:id="4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0456C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r w:rsidRPr="0020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3.1. Aplikované předpisy a obecné zásady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Partneři projektu nejsou povinni veškeré aktivity spojené s projektem realizovat sami, ale mohou využít externích dodavatelů. V případě, že část aktivit nebude zabezpečena partnerem, ale bude realizována na základě jedné nebo více smluv o dodávce zboží, služeb či stavebních prací, musí partner při uzavírání takových smluv postupovat v souladu s evropskými směrnicemi, příslušnými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národními předpisy pro zadávání veřejných zakázek a</w:t>
      </w:r>
      <w:r w:rsidR="00C307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 pravidly stanovenými v programové dokumentaci jednotlivých programů.</w:t>
      </w:r>
    </w:p>
    <w:p w:rsidR="00DD6258" w:rsidRPr="00D7228E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Zadávací/výběrová řízení musí být realizována tak, aby umožnila rovný přístup všem potenciálním dodavatelům, zajistila hospodárné nakládání s veřejnými prostředky a vedla k výběru takové nabídky, která respektuje principy hospodárnosti, efektivnosti a účelnosti tak, jak jsou tyto pojmy vymezeny v § 2 zákona č. 320/2001 Sb. (zákon o finanční kontrole) v platném znění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5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 a zároveň zásady uváděné v § 6 zákona č. 137/2006 Sb. (zákon o veřejných zakázkách) v platném znění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6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Z toho důvodu je nutné klást důraz nejen na dodržování procedur, ale i na zmíněné principy a zásady.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Zásady transparentnosti, rovného zacházení a zákazu diskriminace a princip hospodárnosti, efektivnosti a účelnosti se vztahují na všechny veřejné zakázky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ohledu na to, zda jsou postupy pro jejich zadávání upraveny přímo zákonem č. 137/2006 Sb., o veřejných zakázkách nebo jinými pravidly, a jejich dodržení (kromě jiného) je předmětem posouzení zadávacích/výběrových řízení Kontrolorem.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Čeští partneři mají povinnost postupovat v souladu se zákonem č. 137/2006 Sb., o veřejných zakázkách, a s ním souvisejícími zákony, vyhláškami a metodickými postupy v platném znění. </w:t>
      </w:r>
    </w:p>
    <w:p w:rsidR="00DD6258" w:rsidRPr="00D7228E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případech, kdy při zadání zakázky není nutné postupovat podle zákona o veřejných zakázkách (viz níže), se partner musí řídit postupy uvedenými v Metodickém pokynu pro oblast zadávání zakázek pro programové období 2014-2020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7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(příloha č. 1). Jedná se o následující situace: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34"/>
        </w:numPr>
        <w:tabs>
          <w:tab w:val="clear" w:pos="425"/>
          <w:tab w:val="num" w:pos="851"/>
        </w:tabs>
        <w:spacing w:before="40" w:after="4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zakázky je nižší než limity stanovené ustanovením § 12, odst. 3 zákona (tzv. zakázky malého rozsahu),</w:t>
      </w:r>
    </w:p>
    <w:p w:rsidR="00DD6258" w:rsidRPr="0020456C" w:rsidRDefault="00DD6258" w:rsidP="0020456C">
      <w:pPr>
        <w:spacing w:before="40" w:after="4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34"/>
        </w:numPr>
        <w:tabs>
          <w:tab w:val="clear" w:pos="425"/>
          <w:tab w:val="num" w:pos="851"/>
        </w:tabs>
        <w:spacing w:before="40" w:after="4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zakázky je vyšší než limity stanovené ustanovením § 12, odst. 3 zákona, ale daný partner není povinen postupovat při zadání zakázky dle zákona.</w:t>
      </w:r>
    </w:p>
    <w:p w:rsidR="00C307C9" w:rsidRPr="0020456C" w:rsidRDefault="00C307C9" w:rsidP="0020456C">
      <w:pPr>
        <w:pStyle w:val="Odstavecseseznamem"/>
        <w:rPr>
          <w:rFonts w:ascii="Times New Roman" w:hAnsi="Times New Roman"/>
          <w:sz w:val="24"/>
          <w:szCs w:val="24"/>
          <w:lang w:eastAsia="cs-CZ"/>
        </w:rPr>
      </w:pPr>
    </w:p>
    <w:p w:rsidR="00C307C9" w:rsidRPr="0020456C" w:rsidRDefault="00C307C9" w:rsidP="0020456C">
      <w:pPr>
        <w:spacing w:before="40" w:after="4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v organizaci partnera platí vlastní postupy pro zadávání veřejných zakázek, může je partner aplikovat pouze tehdy, pokud splňují minimálně požadavky stanovené v zákoně, resp. v příloze č. 1 (v tomto případě doporučujeme předem konzultovat postup s příslušným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Kontrolorem, který posoudí, zda vlastní postupy uplatňované v organizaci partnera splňují minimálně požadavky stanovené v zákoně, resp. postupy uvedené v příloze č. 1).</w:t>
      </w:r>
    </w:p>
    <w:p w:rsidR="00200046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programů CENTRAL a DANUBE jsou stanoveny přísnější limity v rámci výběrového/zadávacího řízení. U všech zakázek s hodnotou ≥5000 EUR bez DPH a nepřesahující hodnotu 400 tis. Kč bez DPH, je třeba, aby příjemci provedli a zdokumentovali adekvátní výzkum trhu pro dané plnění (např. obdržením minimálně 3 nabídek, použitím e-tržiště, atd.). Nicméně, u jakékoliv zakázky bude v průběhu kontroly posuzována adekvátnost</w:t>
      </w:r>
      <w:r w:rsidR="003520B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</w:p>
    <w:p w:rsidR="00200046" w:rsidRPr="0020456C" w:rsidRDefault="00200046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="00662BF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změny je třeba </w:t>
      </w:r>
      <w:r w:rsidR="00303EA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r w:rsidR="00662BF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(kontrolu výdajů).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5" w:name="_Toc295893522"/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Hodnotící kritéria</w:t>
      </w:r>
      <w:bookmarkEnd w:id="5"/>
    </w:p>
    <w:p w:rsidR="00DD6258" w:rsidRPr="0020456C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Hodnotící kritériem pro výběr nabídky by zpravidla měla být, s ohledem na výše uvedenou zásadu hospodárnosti,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nabídková cena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použití kritéria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ekonomická výhodnost nabídky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nabídková cena (případně náklady životního cyklu) jedním z dílčích hodnotících kritérií. V případě zakázky na stavební práce nebo zakázky na dodávky musí činit váha dílčího kritéria nabídková cena (případně náklady životního cyklu) na celkovém ohodnocení kritéria ekonomická výhodnost nabídky minimálně 60 %.</w:t>
      </w:r>
    </w:p>
    <w:p w:rsidR="00DD6258" w:rsidRPr="00D7228E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6" w:name="_Toc295893523"/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Posouzení zadávacích/výběrových řízení</w:t>
      </w:r>
      <w:r w:rsidRPr="00D7228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footnoteReference w:id="8"/>
      </w:r>
      <w:bookmarkEnd w:id="6"/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 všech zakázek, u kterých bude zadávací/výběrové řízení vyhlášeno po podpisu Smlouvy o poskytnutí prostředků z ERDF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řídícím orgánem, případně partnerské smlouvy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mezi LP a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PP  a jejichž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hodnota je 400 000,- Kč bez DPH a vyšší nebo 500 000,- Kč bez DPH a vyšší v případě, že je zakázka zadávána partnerem, který není veřejným nebo sektorovým zadavatelem podle § 2 odst. 2 a 6 zákona o veřejných zakázkách a zároveň dotace poskytovaná na takovou zakázku není vyšší než 50 %, je partner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 vyhlášením zadávacího/výběrového řízení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předložit svému Kontrolorovi ke kontrole následující dokumenty (dokumenty stačí předložit v elektronické podobě): </w:t>
      </w:r>
    </w:p>
    <w:p w:rsidR="00DD6258" w:rsidRPr="0020456C" w:rsidRDefault="00DD6258" w:rsidP="0020456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 jakých údajů a informací projektový partner vycházel při stanovování předpokládaných cen)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vydá k uvedeným dokumentům stanovisko do 10 pracovních dní od jejich obdržení. V případě, že dokumentace předložená partnerem není kompletní nebo Kontrolor potřebuje k posouzení předložené dokumentace další doplňující informace, běh této lhůty </w:t>
      </w:r>
      <w:r w:rsidR="00CC182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pozastavuje. Běh lhůty pokračuje v okamžiku, kdy partner dodá chybějící podklady / požadované informace. 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Zadávací/výběrové řízení je možné vyhlásit až po obdržení souhlasného stanoviska Kontrolora a partner je povinen při vyhlášení zadávacího/výběrového řízení použít ty verze dokumentů, které byly posouzeny Kontrolorem.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související se zakázkou a záznamy (vč. elektronických) o úkonech souvisejících se zadáním zakázky. Dokumentací související se zakázkou se rozumí souhrn všech dokumentů v listinné či elektronické podobě, jejichž pořízení v průběhu zadávacího/výběrového řízení, popř. po jeho ukončení vyžaduje zákon (v případě veřejných zakázek, na které se vztahují ustanovení zákona), resp. postupy stanovené v příloze č. 1 (v případě veřejných zakázek, na které se zákon nevztahuje). 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výběru vítězné nabídky musí být spolu s  dokumenty uvedenými dále v textu předložena Kontrolorovi před podpisem smlouvy s dodavatelem. 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Upozorňujeme, že v případě veřejných zakázek, u kterých je postup zadávání upraven přímo zákonem č. 137/2006, zákon stanovuje lhůtu pro uzavření smlouvy. Zároveň lhůta pro provedení posouzení průběhu zadávacího/výběrového řízení Kontrolorem činí 10 pracovních dnů. Z toho důvodu je nutné dokumenty předložit vždy co nejdříve po uzavření jednotlivých procesních kroků stanovených zákonem (tj. po rozhodnutí o výběru nejvhodnější nabídky – dokumenty uvedené níže pod body a) - f) a po vypořádání námitek – dokumenty uvedené níže pod bodem g)- h). 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především následující základní dokumenty: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text oznámení o zahájení zadávacího řízení</w:t>
      </w:r>
      <w:r w:rsidRPr="00204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resp. </w:t>
      </w:r>
      <w:r w:rsidRPr="0020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výzvy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10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DD6258" w:rsidRPr="0020456C" w:rsidRDefault="00DD6258" w:rsidP="0020456C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vítěznou nabídku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podanou uchazečem na základě oznámení o zahájení zadávacího řízení, resp. výzvy zadavatele nebo jiné informace či ceníky, z nichž vyplývá plnění nabízené uchazečem;</w:t>
      </w:r>
    </w:p>
    <w:p w:rsidR="00DD6258" w:rsidRPr="0020456C" w:rsidRDefault="00DD6258" w:rsidP="0020456C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protokol o otevírání obálek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(není vyžadován, pokud jsou informace o otevírání obálek zahrnuty ve zprávě/protokolu o posouzení a hodnocení nabídek) podepsaný členy komise pro otevírání obálek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DD6258" w:rsidRPr="0020456C" w:rsidRDefault="00DD6258" w:rsidP="0020456C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lastRenderedPageBreak/>
        <w:t>zpráva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</w:t>
      </w:r>
      <w:r w:rsidRPr="0020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protokol o posouzení a hodnocení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podaných nabídek podepsaný členy hodnotící komise, včetně dokladů o jmenování hodnotící komise a prohlášeních o nepodjatosti všech jejich členů; </w:t>
      </w:r>
    </w:p>
    <w:p w:rsidR="00DD6258" w:rsidRPr="0020456C" w:rsidRDefault="00DD6258" w:rsidP="0020456C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rozhodnutí zadavatele o přidělení zakázky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vč. dokumentů prokazujících jeho odeslání všem dotčeným uchazečům a zájemcům;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návrh smlouvy s dodavatelem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těchto dokumentů dále partner předloží Kontrolorovi:</w:t>
      </w:r>
    </w:p>
    <w:p w:rsidR="00DD6258" w:rsidRPr="0020456C" w:rsidRDefault="00DD6258" w:rsidP="0020456C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nabídky, které byly v průběhu zadávacího/výběrového řízení vyřazeny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k vyřazení nějaké nabídky došlo;</w:t>
      </w:r>
    </w:p>
    <w:p w:rsidR="00DD6258" w:rsidRPr="0020456C" w:rsidRDefault="00DD6258" w:rsidP="0020456C">
      <w:pPr>
        <w:numPr>
          <w:ilvl w:val="1"/>
          <w:numId w:val="19"/>
        </w:numPr>
        <w:tabs>
          <w:tab w:val="clear" w:pos="1440"/>
          <w:tab w:val="num" w:pos="567"/>
        </w:tabs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písemnou informaci o způsobu vyřešení námitek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(odvolání) podaných některými uchazeči, pokud byly v rámci zadávacího/výběrového řízení nějaké námitky (odvolání) podány.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 případě, že dokumentace předložená partnerem není kompletní, nebo Kontrolor potřebuje k posouzení předložené dokumentace další doplňující informace, běh této lhůty se pozastavuje. Běh lhůty pokračuje v okamžiku, kdy partner dodá chybějící podklady / požadované informace.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 dodavatelem až poté, co obdrží souhlasné stanovisko Kontrolora k průběhu zadávacího/výběrového řízení.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 dodavatelem, nejpozději však při předložení nejblíže následující Zprávy o průběhu projektu/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zprávy, předloží partner svému kontrolorovi k posouzení následující dokumenty:</w:t>
      </w:r>
    </w:p>
    <w:p w:rsidR="00DD6258" w:rsidRPr="0020456C" w:rsidDel="00762B59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uzavřenou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smlouvu s vybraným dodavatelem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vč. případných dodatků k ní;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oznámení o výsledku zadávacího/výběrového řízení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zaslaný všem uchazečům, kteří podali nabídku v řádném termínu pro podání nabídek,</w:t>
      </w:r>
      <w:r w:rsidRPr="0020456C" w:rsidDel="001825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toto oznámení nebylo uveřejněno jiným způsobem.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posouzení zadávacího/výběrového řízení. 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požadavky na dokumenty se netýkají případů, kdy došlo k přímému nákupu bez zadávacího/výběrového řízení (v případě, že to pravidla umožňují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). V tomto případě budou kontrolovány pouze účetní doklady se zakázkou související</w:t>
      </w:r>
      <w:r w:rsidR="006563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dodržení principu hospodárnosti, efektivnosti a účelnosti.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7" w:name="_Toc220322043"/>
      <w:bookmarkStart w:id="8" w:name="_Toc220322510"/>
      <w:bookmarkStart w:id="9" w:name="_Toc220382201"/>
      <w:bookmarkStart w:id="10" w:name="_Toc220322044"/>
      <w:bookmarkStart w:id="11" w:name="_Toc220322511"/>
      <w:bookmarkStart w:id="12" w:name="_Toc220382202"/>
      <w:bookmarkStart w:id="13" w:name="_Toc445447261"/>
      <w:bookmarkEnd w:id="7"/>
      <w:bookmarkEnd w:id="8"/>
      <w:bookmarkEnd w:id="9"/>
      <w:bookmarkEnd w:id="10"/>
      <w:bookmarkEnd w:id="11"/>
      <w:bookmarkEnd w:id="12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Způsobilost výdajů</w:t>
      </w:r>
      <w:bookmarkEnd w:id="13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4" w:name="_Toc44544726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1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5" w:name="_Toc445447263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EU) č. 1303/2013</w:t>
      </w:r>
      <w:bookmarkEnd w:id="1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6" w:name="_Toc44544726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1301/2013</w:t>
      </w:r>
      <w:bookmarkEnd w:id="1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7" w:name="_Toc44544726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1299/2013</w:t>
      </w:r>
      <w:bookmarkEnd w:id="1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8" w:name="_Toc44544726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481/2014</w:t>
      </w:r>
      <w:bookmarkEnd w:id="1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9" w:name="_Toc44544726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1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0" w:name="_Toc44544726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</w:t>
      </w:r>
      <w:r w:rsidRPr="0020456C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na </w:t>
      </w:r>
      <w:hyperlink r:id="rId14" w:history="1">
        <w:r w:rsidR="00013912" w:rsidRPr="0020456C">
          <w:rPr>
            <w:rStyle w:val="Hypertextovodkaz"/>
            <w:rFonts w:ascii="Times New Roman" w:hAnsi="Times New Roman" w:cs="Times New Roman"/>
            <w:sz w:val="24"/>
          </w:rPr>
          <w:t>http://www.dotaceeu.cz/getmedia/7be05f88-01dc-46bc-96fd-fee5b45aac41/MP_zpusobile-vydaje-v4_cista.pdf?ext=.pdf</w:t>
        </w:r>
      </w:hyperlink>
      <w:r w:rsidR="00013912" w:rsidRPr="00D7228E">
        <w:t xml:space="preserve">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pro české partnery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20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1" w:name="_Toc44544726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programové dokumentaci jednotlivých programů (viz. </w:t>
      </w:r>
      <w:proofErr w:type="gram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kap.</w:t>
      </w:r>
      <w:proofErr w:type="gram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Úvod).</w:t>
      </w:r>
      <w:bookmarkEnd w:id="21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2" w:name="_Toc44544727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22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3" w:name="_Toc44544727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23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4" w:name="_Toc44544727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24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5" w:name="_Toc445447273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</w:t>
      </w:r>
      <w:bookmarkEnd w:id="25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6" w:name="_Toc44544727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26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7" w:name="_Toc44544727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27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4544727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2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7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29"/>
    </w:p>
    <w:p w:rsidR="00DD6258" w:rsidRPr="00D7228E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0" w:name="_Toc44544727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bookmarkEnd w:id="30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1" w:name="_Toc44544727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Vykazování jednotlivých typů výdajů je popsáno v programové dokumentaci uvedených programů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1126E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IE).</w:t>
      </w:r>
      <w:bookmarkEnd w:id="3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2" w:name="_Toc44544728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32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3" w:name="_Toc44544728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33"/>
    </w:p>
    <w:p w:rsidR="008F402D" w:rsidRPr="0020456C" w:rsidRDefault="008F402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402D" w:rsidRPr="0020456C" w:rsidRDefault="008F402D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nesmí přesáhnout obvyklou výši platnou v organizaci zaměstnance pro danou pozici. V případě, že se jedná o nově vytvořenou pozici, vychází se z výše osobních nákladů na obdobnou pracovní pozici v 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pozice uvedené příloze č. 2 bez ohledu na druh smlouvy.</w:t>
      </w:r>
    </w:p>
    <w:p w:rsidR="008F402D" w:rsidRPr="0020456C" w:rsidRDefault="008F402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8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probíhá na základě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delegování pracovníků pro projekt na část jejich úvazku, anebo v podobě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3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</w:t>
      </w:r>
      <w:r w:rsidR="00BE62F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(vykazování na základě skutečných výdajů nebo paušální sazbou)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4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34"/>
      <w:r w:rsidR="00BE62F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68C3" w:rsidRPr="0020456C" w:rsidRDefault="006D5EEC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zaměstnance</w:t>
      </w:r>
      <w:r w:rsidR="00DA68C3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</w:t>
      </w:r>
      <w:r w:rsidR="00DA68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 z těchto způsobů:</w:t>
      </w:r>
    </w:p>
    <w:p w:rsidR="0095274A" w:rsidRPr="0020456C" w:rsidRDefault="0095274A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851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;</w:t>
      </w:r>
    </w:p>
    <w:p w:rsidR="00ED0851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;</w:t>
      </w:r>
    </w:p>
    <w:p w:rsidR="00745A75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s pružným počtem odpracovaných hodin za měsíc;</w:t>
      </w:r>
    </w:p>
    <w:p w:rsidR="00791022" w:rsidRPr="00D7228E" w:rsidRDefault="0095274A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7228E">
        <w:rPr>
          <w:rFonts w:ascii="Times New Roman" w:hAnsi="Times New Roman"/>
          <w:sz w:val="24"/>
          <w:szCs w:val="24"/>
          <w:lang w:eastAsia="cs-CZ"/>
        </w:rPr>
        <w:t>na hodinovém základě.</w:t>
      </w:r>
    </w:p>
    <w:p w:rsidR="006D5EEC" w:rsidRPr="0020456C" w:rsidRDefault="00DA68C3" w:rsidP="0020456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20456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1022" w:rsidRPr="0020456C" w:rsidRDefault="00791022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D60" w:rsidRPr="0020456C" w:rsidRDefault="007A7D60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:rsidR="00717D18" w:rsidRPr="0020456C" w:rsidRDefault="00717D1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</w:t>
      </w:r>
      <w:proofErr w:type="spellStart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Z dokladu o zaměstnání 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aměstnance pracujícího na plný úvazek (pracovní smlouva/dohoda apod.) musí vyplývat, že zaměstnanec provádí činnosti vztahující se výhradně k projektu.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17FC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6D12" w:rsidRPr="0020456C" w:rsidRDefault="005C6D1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D12" w:rsidRPr="0020456C" w:rsidRDefault="002B3C5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20456C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</w:t>
      </w:r>
      <w:r w:rsidRPr="00D7228E">
        <w:rPr>
          <w:rFonts w:ascii="Times New Roman" w:hAnsi="Times New Roman"/>
          <w:b/>
          <w:sz w:val="24"/>
          <w:szCs w:val="24"/>
          <w:lang w:eastAsia="cs-CZ"/>
        </w:rPr>
        <w:t xml:space="preserve"> (případ b)</w:t>
      </w:r>
    </w:p>
    <w:p w:rsidR="002B3C5E" w:rsidRPr="0020456C" w:rsidRDefault="00E9746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V tomto případě nevzniká povinnost zřídit separátní systém evidence pracovní doby (výkazy práce/</w:t>
      </w:r>
      <w:proofErr w:type="spellStart"/>
      <w:r w:rsidRPr="0020456C">
        <w:rPr>
          <w:rFonts w:ascii="Times New Roman" w:hAnsi="Times New Roman"/>
          <w:sz w:val="24"/>
          <w:szCs w:val="24"/>
          <w:lang w:eastAsia="cs-CZ"/>
        </w:rPr>
        <w:t>timesheet</w:t>
      </w:r>
      <w:proofErr w:type="spellEnd"/>
      <w:r w:rsidRPr="0020456C">
        <w:rPr>
          <w:rFonts w:ascii="Times New Roman" w:hAnsi="Times New Roman"/>
          <w:sz w:val="24"/>
          <w:szCs w:val="24"/>
          <w:lang w:eastAsia="cs-CZ"/>
        </w:rPr>
        <w:t xml:space="preserve">). </w:t>
      </w:r>
      <w:proofErr w:type="gramStart"/>
      <w:r w:rsidR="00B51990" w:rsidRPr="0020456C">
        <w:rPr>
          <w:rFonts w:ascii="Times New Roman" w:hAnsi="Times New Roman"/>
          <w:sz w:val="24"/>
          <w:szCs w:val="24"/>
          <w:lang w:eastAsia="cs-CZ"/>
        </w:rPr>
        <w:t>Zaměstnavatel</w:t>
      </w:r>
      <w:r w:rsidR="00CA60E5">
        <w:rPr>
          <w:rFonts w:ascii="Times New Roman" w:hAnsi="Times New Roman"/>
          <w:sz w:val="24"/>
          <w:szCs w:val="24"/>
          <w:lang w:eastAsia="cs-CZ"/>
        </w:rPr>
        <w:t xml:space="preserve"> s zaměstnancem</w:t>
      </w:r>
      <w:proofErr w:type="gramEnd"/>
      <w:r w:rsidR="00B51990" w:rsidRPr="0020456C">
        <w:rPr>
          <w:rFonts w:ascii="Times New Roman" w:hAnsi="Times New Roman"/>
          <w:sz w:val="24"/>
          <w:szCs w:val="24"/>
          <w:lang w:eastAsia="cs-CZ"/>
        </w:rPr>
        <w:t xml:space="preserve"> však musí vystavit dokument, v němž bude jednoznačně stanoven procentní podíl pracovní doby odpracované na projektu.</w:t>
      </w:r>
    </w:p>
    <w:p w:rsidR="00B51990" w:rsidRPr="0020456C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51990" w:rsidRPr="0020456C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</w:p>
    <w:p w:rsidR="00D06524" w:rsidRPr="0020456C" w:rsidRDefault="00B5538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 práce/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osobou, která práci vykonala, i příjemcem).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</w:t>
      </w:r>
      <w:proofErr w:type="spellStart"/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nevztahují).</w:t>
      </w:r>
    </w:p>
    <w:p w:rsidR="00D06524" w:rsidRPr="0020456C" w:rsidRDefault="00D06524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A15" w:rsidRPr="0020456C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probíhá na základě hodinové </w:t>
      </w:r>
      <w:r w:rsidR="00DE716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:rsidR="00512A15" w:rsidRPr="0020456C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691" w:rsidRPr="0020456C" w:rsidRDefault="00C21691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podílem měsíčních hrubých mzdových nákladů a měsíční pracovní doby stanovené v pracovní smlouvě (dokladu o zaměstnání) a vyjádřené v hodinách</w:t>
      </w:r>
      <w:r w:rsidR="006B606B" w:rsidRPr="0020456C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5"/>
      </w:r>
      <w:r w:rsidRPr="0020456C">
        <w:rPr>
          <w:rFonts w:ascii="Times New Roman" w:hAnsi="Times New Roman"/>
          <w:sz w:val="24"/>
          <w:szCs w:val="24"/>
          <w:lang w:eastAsia="cs-CZ"/>
        </w:rPr>
        <w:t>, nebo</w:t>
      </w:r>
    </w:p>
    <w:p w:rsidR="00DD6258" w:rsidRPr="0020456C" w:rsidRDefault="003930B3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20456C">
        <w:rPr>
          <w:rFonts w:ascii="Times New Roman" w:hAnsi="Times New Roman"/>
          <w:sz w:val="24"/>
          <w:szCs w:val="24"/>
          <w:lang w:eastAsia="cs-CZ"/>
        </w:rPr>
        <w:t>mzdových nákladů (tj. mzdových nákladů za posledních 12 po sobě jdoucích měsíců) a 1720 hodin v souladu s čl. 68, odst. 2, nařízení (EU) č. 1303/2013</w:t>
      </w:r>
      <w:r w:rsidR="00531974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6"/>
      </w:r>
      <w:r w:rsidR="005C1C77" w:rsidRPr="0020456C">
        <w:rPr>
          <w:rFonts w:ascii="Times New Roman" w:hAnsi="Times New Roman"/>
          <w:sz w:val="24"/>
          <w:szCs w:val="24"/>
          <w:lang w:eastAsia="cs-CZ"/>
        </w:rPr>
        <w:t>.</w:t>
      </w:r>
      <w:r w:rsidR="00C67AA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264" w:rsidRPr="0020456C" w:rsidRDefault="00872264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:rsidR="00EF11A2" w:rsidRPr="0020456C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1A2" w:rsidRPr="0020456C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D7228E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7"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F11A2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9D2" w:rsidRDefault="00DE09D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09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:rsidR="00DE09D2" w:rsidRPr="00DE09D2" w:rsidRDefault="00DE09D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Hodinová sazba uvedená v pracovní smlouvě (dokladu o zaměstnání) se vynásobí skutečně odpracovanou dobou na projektu. 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</w:t>
      </w:r>
      <w:r w:rsidR="00FB2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doloženy,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</w:t>
      </w:r>
      <w:r w:rsidR="00FB2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smlouvy,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</w:t>
      </w:r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 práce/</w:t>
      </w:r>
      <w:proofErr w:type="spellStart"/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osobou, která práci vykonala, i příjemcem).</w:t>
      </w:r>
    </w:p>
    <w:p w:rsidR="00ED7C33" w:rsidRPr="0020456C" w:rsidRDefault="00ED7C33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F57027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D7C33" w:rsidRPr="0020456C" w:rsidRDefault="006D153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7C33" w:rsidRPr="0020456C" w:rsidRDefault="00ED7C33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CD3979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Detailní p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příloze </w:t>
      </w:r>
      <w:r w:rsidR="008E0B32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Náležitosti dokladování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65EA" w:rsidRPr="0020456C" w:rsidRDefault="00F565EA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:rsid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5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20456C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6" w:history="1"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265B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history="1">
        <w:proofErr w:type="spellStart"/>
        <w:r w:rsidR="00265BB9" w:rsidRPr="00EB20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265BB9" w:rsidRPr="00EB20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265BB9" w:rsidRPr="00EB20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A071FE" w:rsidRPr="0020456C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8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</w:t>
        </w:r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me </w:t>
        </w:r>
        <w:proofErr w:type="spellStart"/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Handbook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20456C" w:rsidRDefault="00A071FE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5" w:name="_Toc445447285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Publicita</w:t>
      </w:r>
      <w:bookmarkEnd w:id="35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19" w:history="1"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Interreg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Europe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Graphic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943C2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3C2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</w:p>
    <w:p w:rsidR="00DD6258" w:rsidRPr="0020456C" w:rsidRDefault="00DD6258" w:rsidP="0020456C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:rsidR="00DD6258" w:rsidRPr="00D7228E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20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Brand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– </w:t>
      </w:r>
      <w:hyperlink r:id="rId21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Visual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Identity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</w:p>
    <w:p w:rsidR="0083743C" w:rsidRPr="00D7228E" w:rsidRDefault="0083743C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povinnosti v oblasti publicity ošetřeny v 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0C9E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Každý projektový partner zodpovídá za zajištění propagace své části projektu</w:t>
      </w:r>
      <w:r w:rsidR="000C33D2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2" w:history="1">
        <w:r w:rsidRPr="00D7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" w:history="1">
        <w:r w:rsidR="00920C9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" w:history="1">
        <w:r w:rsidR="00920C9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 Evropské unie v souladu s grafickými normami stanovenými v příloze II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821/2014, kterým se stanoví pravidla pro uplatňování nařízení (EU) č. 1303/2013 a odkaz</w:t>
      </w:r>
      <w:r w:rsidRPr="00D7228E">
        <w:rPr>
          <w:rFonts w:eastAsia="Times New Roman" w:cs="Times New Roman"/>
          <w:vertAlign w:val="superscript"/>
        </w:rPr>
        <w:footnoteReference w:id="18"/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F05DAA" w:rsidRPr="00D7228E" w:rsidRDefault="00F05DAA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E46D40" w:rsidRPr="0020456C" w:rsidRDefault="00E46D40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garantuje splnění všech výše uvedených náležitostí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9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(technické vlastnosti zobrazení znaku Unie je dáno čl. 4 </w:t>
      </w:r>
      <w:proofErr w:type="gramStart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821/2014 ). 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nebo na stránkách Programů.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0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2045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veřejnosti a potenciálních účastníků na daný projekt, resp. jeho dílčí výstupy. Posuzuje se, zda tyto prostředky publicity obsahují veškeré náležitosti povinné publicity;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posílení povědomí o projektu. Opět se posuzuje, zda obsahují veškeré náležitosti povinné publicity. Stejným způsobem jako propagační předměty se posuzují i dary, ceny v soutěžích apod.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EU vč. odkazu na Evropskou unii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odkazu na ERDF</w:t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21"/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programu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Nařízení, tj.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dodrženy grafické standardy a pravidla pro barevné provedení loga, </w:t>
      </w:r>
      <w:r w:rsidR="00765901"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používání fontů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písma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nejsou dodržena pravidla pro umístění loga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dodržena pravidla týkající se velikosti loga a v případě dočasných billboardů a trvalých pamětních desek podílu plochy, které mají informace o projektu vč. loga zaujímat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sankce v případě nedodržení publicity u konkrétního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D7228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footnoteReference w:id="22"/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5 %,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(nesplňuje všechny náležitosti uvedené v čl. 2.2, Přílohy XII Nařízení (EU) č. 1303/2013 – způsobilé výdaje se krátí ve výši 3 %,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o 1 %.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sankce v případě nedodržení publicity u konkrétního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úplně chybí – způsobilé výdaje se krátí ve výši 50 %,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25 %,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15 %.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100 %,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50 %,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25 %. 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6" w:name="_Toc445447286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Postup předkládání zprávy o průběhu projektu a výdajů ke kontrole</w:t>
      </w:r>
      <w:bookmarkEnd w:id="36"/>
    </w:p>
    <w:p w:rsidR="00DD6258" w:rsidRPr="0020456C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K vaší první kontrole předložte: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příloh, 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="0013283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a) u neplátců DPH: Čestné prohlášení, že nejste plátci DPH</w:t>
      </w:r>
    </w:p>
    <w:p w:rsidR="00DD6258" w:rsidRPr="0020456C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u plátců DPH: Registraci plátce DPH (stačí kopie); v případě nárokování DPH, jako způsobilého výdaje, prohlášení, že nemá nárok na odpočet DPH v rámci svého daňového přiznání. </w:t>
      </w:r>
    </w:p>
    <w:p w:rsidR="00DD6258" w:rsidRPr="0042467C" w:rsidRDefault="00DD6258" w:rsidP="0042467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Detailní rozpočet jednotlivého projektového partnera dle rozpočtových kapitol a u programu CENTRAL i dle WP, pokud nebyl předložen jako součást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Agreementu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není součástí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(vzorový formát viz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</w:t>
      </w:r>
      <w:r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  <w:r w:rsidR="00FF7D9A"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A3A2A" w:rsidRPr="0020456C" w:rsidRDefault="009A3A2A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Pr="00D7228E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    </w:t>
      </w:r>
    </w:p>
    <w:p w:rsidR="00DD6258" w:rsidRPr="0020456C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6.B.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Při první a každé další kontrole projektového partnera budeme požadovat: 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je předložit v aktuální verzi těchto dokumentů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není uloženo v monitorovacím systému programu.</w:t>
      </w:r>
    </w:p>
    <w:p w:rsidR="00DD6258" w:rsidRPr="00D7228E" w:rsidRDefault="009A3A2A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aktualizovanou p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Pr="00D7228E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Zprávu o průběhu projektu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3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opatřenou datem a podpisy – vzor viz příloha </w:t>
      </w:r>
      <w:r w:rsidR="00EB46DC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7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–. Popis </w:t>
      </w:r>
      <w:proofErr w:type="gramStart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  uveden</w:t>
      </w:r>
      <w:r w:rsidR="00EB46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průběžné zprávě musí korespondovat s účelem a aktivitou uvedené ve Finanční zprávě/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oupisce výdajů. Zprávu o průběhu projektu předkládá partner vždy za každé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a to i v případě, že v daném období neuplatňuje žádné výdaje. </w:t>
      </w:r>
      <w:r w:rsidR="003E5E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o průběhu projektů se předkládá kontrolorům jako </w:t>
      </w:r>
      <w:proofErr w:type="spellStart"/>
      <w:r w:rsidR="003E5E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="003E5E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elektronické podobě prostřednictvím monitorovacího systému programu.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2045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zprávu/soupisku výdajů opatřenou datem a podpisy - vzor viz příloha </w:t>
      </w:r>
      <w:r w:rsidR="007434E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434E5" w:rsidRPr="006270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bude doplněno</w:t>
      </w:r>
      <w:r w:rsidR="007434E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Soupiska se předkládá jako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elektronické podobě prostřednictvím monitorovacího systému programu. Soupiska výdajů obsahuje seznam všech výdajů předkládaných ke kontrole, které byly v daném monitorovacím období uskutečněny. V případě, že partner předkládá soupisku za dvě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soupiska obsahovat výdaje za obě období. 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6E04A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roztříděné ve složce podle rozpočtových kapitol a opatřených razítkem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4"/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identifikací projektu. Partner předkládá doklady dle pokynů uvedené v Příloze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 Náležitosti dokladování</w:t>
      </w:r>
      <w:r w:rsidR="00627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dokumentace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jsou specifikovány pro jednotlivé druhy výdajů. Z každé kopie dokladu musí být identifikovatelné, že jeho originál byl projektovým partnerem označen názvem programu, číslem a akronymem/názvem projektu, dále pod jakým číslem je originál evidován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účetnictví příjemce a na které středisko (oddělenou účetní evidenci) je zaúčtován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5"/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Finanční zprávou (Soupiskou výdaj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ů) a takto seřazeny a roztříděny dle rozpočtových kapitol. Pokud složka neobsahuje předepsané uspořádání, je pobočka oprávněna vrátit žádost o certifikaci partnerovi.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 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oupisce výdajů musí být identifikovatelné na této sestavě. Postačí odevzdat jednu kopii podepsanou odpovědným pracovníkem.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zaslat mailem tzv.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 Pro účely předkládání výdajů ke kontrole jsou uveřejněny Náležitosti dokladování na webových stránkách </w:t>
      </w:r>
      <w:hyperlink r:id="rId25" w:history="1">
        <w:r w:rsidRPr="00D722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www.crr.cz</w:t>
        </w:r>
      </w:hyperlink>
      <w:r w:rsidR="008F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nebo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Příloze „Náležitosti dokladování“, které jsou podkladem pro vyhotovení Finanční zprávy (Soupisky výdajů) a doložení způsobilosti výdajů. Českým partnerům se doporučuje při prvním zpracování Finanční zprávy/Soupisky výdajů kontaktovat/navštívit místně příslušného Kontrolora za účelem ověření dod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ržení postupů uvedených v Náležitostech dokladování a řádného vyplnění Finanční zprávy/Soupisky výdajů.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Čestné prohlášení o shodě kopií účetních dokladů (součástí prohlášení ve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zprávě) a podpůrné dokumentace s originály těchto dokumentů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došlo ke změně některých podstatných skutečností, např. změna z neplátce na plátce DPH a naopak - doklad o novém stavu. V případě překročení rozpočtu, rozpočtových kapitol - souhlas LP se změnou rozpočtu, apod.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předkládání výdajů ke kontrole se partner řídí Pokyny vč. příloh, které byly platné poslední pracovní den měsíce předcházejícímu tomu, ve kterém zpracují (podepíší)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zprávu/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oupisku výdajů.</w:t>
      </w:r>
    </w:p>
    <w:p w:rsidR="00DD6258" w:rsidRPr="0020456C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6.C.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Postup</w:t>
      </w:r>
    </w:p>
    <w:p w:rsidR="00DD6258" w:rsidRPr="0020456C" w:rsidRDefault="00DD6258" w:rsidP="002045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557E04" w:rsidRDefault="00557E04" w:rsidP="00557E04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či přivezte všechny potřebné podklady k provedení kontroly (viz výše, včetně dokumentů uvedených v Náležitostech dokladování – příloha těchto Pokynů). 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naleznete na webových stránkách </w:t>
      </w:r>
      <w:hyperlink r:id="rId26" w:history="1">
        <w:r w:rsidR="00DD6258" w:rsidRPr="00557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www.crr.cz</w:t>
        </w:r>
      </w:hyperlink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nejpozději 15 dní po skončení každého </w:t>
      </w:r>
      <w:proofErr w:type="spellStart"/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tak aby LP mohl předložit podklady za celý projekt společnému sekretariátu/řídícímu orgánu do 3 měsíců od konce </w:t>
      </w:r>
      <w:proofErr w:type="spellStart"/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</w:t>
      </w:r>
      <w:proofErr w:type="spellStart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neručí Centrum, že bude kontrola ukončena do 3 měsíců od konce </w:t>
      </w:r>
      <w:proofErr w:type="spellStart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vykazují řadu nedostatků</w:t>
      </w:r>
      <w:r w:rsidR="0070073E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</w:t>
      </w:r>
      <w:proofErr w:type="spellStart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odkontrolovány</w:t>
      </w:r>
      <w:proofErr w:type="spellEnd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měsíců od konce </w:t>
      </w:r>
      <w:proofErr w:type="spellStart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v tomto případě není nedostatek odstraněn, je výdaj odložen.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FFA" w:rsidRPr="0020456C" w:rsidRDefault="006B6B4B" w:rsidP="0020456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byl výdaj odložen, má partner možnost uplatnit takový výdaj v následujícím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aktuální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zprávy (tedy ne původním kurzem, ale kurzem z aktuálního období)</w:t>
      </w:r>
      <w:r w:rsidR="003A2E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 nebude výdaj doložen správně, nebude partner vyzýván k nápravě a výdaj bude označen za nezpůsobilý.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provedení kontroly bude projektovému partnerovi příslušnou </w:t>
      </w:r>
      <w:r w:rsidR="006B0E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pobočkou Centra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zaslán prostřednictvím monitorovacího systému daného programu formulář Certifikátu dle příslušné programové dokumentace (např.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IE „Independent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„Independent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 včetně kontrolního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checklistu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soupisku všech výdajů. U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-list“ a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“) a včetně schválené průběžné zprávy/ a sestavené Rekapitulace rozpočtu</w:t>
      </w:r>
      <w:r w:rsidR="00286C9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2045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100%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výdajů na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zprávě (</w:t>
      </w:r>
      <w:r w:rsidR="000875B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předepsaných náležitostí dokladování uveřejněných na </w:t>
      </w:r>
      <w:hyperlink r:id="rId27" w:history="1">
        <w:r w:rsidRPr="00D722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www.crr.cz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722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 dodržování národní legislativy (zejm. účetní, daňové, mzdové a smluvní legislativy), za kterou je zodpovědný partner jako účetní jednotka. V případě, že v rámci této kontroly dojde při první kontrole Soupisky výdajů za dané období ke zjištění chybovosti v dodržování národní legislativy u určitých typů výdajů, bude český partner na toto upozorněn a vyzván k nápravným opatřením. Po vypořádání nápravných opatření může být výdaj uznán za způsobilý. V případě, že při druhé kontrole znovu předložené Soupisky výdajů nebude Kontrolor přesvědčen o provedení nápravy partnerem, bude daný druh výdaje považován za nezpůsobilý</w:t>
      </w:r>
      <w:r w:rsidR="007611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2045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:rsidR="00DD6258" w:rsidRPr="0020456C" w:rsidRDefault="006762F9" w:rsidP="0020456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Povinností všech partnerů je poskytnout součinnost při prováděné kontrole na místě.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6258" w:rsidRPr="0020456C" w:rsidRDefault="00DD6258" w:rsidP="0020456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správnost</w:t>
      </w:r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</w:t>
      </w:r>
      <w:proofErr w:type="spellEnd"/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výpočtu</w:t>
      </w:r>
      <w:r w:rsidR="000875B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6258" w:rsidRPr="0020456C" w:rsidRDefault="00DD6258" w:rsidP="002045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75BA" w:rsidRPr="0020456C" w:rsidRDefault="000875BA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7" w:name="_Toc221601315"/>
      <w:bookmarkStart w:id="38" w:name="_Toc221601316"/>
      <w:bookmarkStart w:id="39" w:name="_Toc221601317"/>
      <w:bookmarkStart w:id="40" w:name="_Toc221601318"/>
      <w:bookmarkStart w:id="41" w:name="_Toc445447287"/>
      <w:bookmarkEnd w:id="37"/>
      <w:bookmarkEnd w:id="38"/>
      <w:bookmarkEnd w:id="39"/>
      <w:bookmarkEnd w:id="40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Účetnictví a povinnost archivace účetních dokladů</w:t>
      </w:r>
      <w:bookmarkEnd w:id="41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se zákonem č. 563/1991 Sb., o účetnictví ve znění pozdějších předpisů v platném znění. 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D7228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26"/>
      </w:r>
      <w:r w:rsidRPr="00D722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Každý partner je povinen z účetnictví poskytnout všem kontrolním orgánům požadované údaje související 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s projektem, a to nejpozději od data registrace projektu.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některý český partner není povinen vést účetnictví, povede pro projekt v souladu s národní legislativou tzv. daňovou evidenci rozšířenou tak, aby:</w:t>
      </w:r>
    </w:p>
    <w:p w:rsidR="00DD6258" w:rsidRPr="0020456C" w:rsidRDefault="00DD6258" w:rsidP="0020456C">
      <w:pPr>
        <w:numPr>
          <w:ilvl w:val="0"/>
          <w:numId w:val="41"/>
        </w:numPr>
        <w:tabs>
          <w:tab w:val="clear" w:pos="732"/>
          <w:tab w:val="left" w:pos="0"/>
          <w:tab w:val="num" w:pos="567"/>
        </w:tabs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:rsidR="00DD6258" w:rsidRPr="0020456C" w:rsidRDefault="00DD6258" w:rsidP="0020456C">
      <w:pPr>
        <w:numPr>
          <w:ilvl w:val="0"/>
          <w:numId w:val="41"/>
        </w:numPr>
        <w:tabs>
          <w:tab w:val="clear" w:pos="732"/>
          <w:tab w:val="left" w:pos="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předmětné doklady byly správné, úplné, průkazné, srozumitelné, vedené v písemné formě chronologicky a způsobem zajišťujícím trvanlivost údajů;</w:t>
      </w:r>
    </w:p>
    <w:p w:rsidR="00DD6258" w:rsidRPr="0020456C" w:rsidRDefault="00DD6258" w:rsidP="0020456C">
      <w:pPr>
        <w:numPr>
          <w:ilvl w:val="0"/>
          <w:numId w:val="41"/>
        </w:numPr>
        <w:tabs>
          <w:tab w:val="clear" w:pos="732"/>
          <w:tab w:val="left" w:pos="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:rsidR="00DD6258" w:rsidRPr="0020456C" w:rsidRDefault="00DD6258" w:rsidP="0020456C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Partneři jsou povinni uschovat (archivovat) originální doklady, tzn. všechny účetní doklady, doklady o zaplacení a všechny ostatní podklady a smlouvy související s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ubsidy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certifikáty,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originální doklady uchovávány u partnera. Povinností partnera je zajistit, aby byly originální doklady na výzvu k dispozici.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42" w:name="_Toc221601320"/>
      <w:bookmarkStart w:id="43" w:name="_Toc221601321"/>
      <w:bookmarkStart w:id="44" w:name="_Toc220322049"/>
      <w:bookmarkStart w:id="45" w:name="_Toc220322516"/>
      <w:bookmarkStart w:id="46" w:name="_Toc220382207"/>
      <w:bookmarkStart w:id="47" w:name="_Toc220322050"/>
      <w:bookmarkStart w:id="48" w:name="_Toc220322517"/>
      <w:bookmarkStart w:id="49" w:name="_Toc220382208"/>
      <w:bookmarkStart w:id="50" w:name="_Toc220322051"/>
      <w:bookmarkStart w:id="51" w:name="_Toc220322518"/>
      <w:bookmarkStart w:id="52" w:name="_Toc220382209"/>
      <w:bookmarkStart w:id="53" w:name="_Toc44544728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Odvolání se proti výsledku kontroly</w:t>
      </w:r>
      <w:bookmarkEnd w:id="53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systému nebo poštou. Čeští partneři podávají odvolání poštou na národního koordinátora programu.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Ministerstvo pro místní rozvoj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 evropské územní spolupráce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Letenská 3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118 15 Praha 1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54" w:name="_Toc445447289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54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5" w:name="_Toc445447290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příloh</w:t>
      </w:r>
      <w:bookmarkEnd w:id="55"/>
    </w:p>
    <w:p w:rsidR="00DD6258" w:rsidRPr="0020456C" w:rsidRDefault="00DD6258" w:rsidP="002045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 – Metodický pokyn pro oblast zadávání veřejných zakázek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2 – Přehled maximálních hodinových sazeb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Příloha č. 3 – Kontakty na kontrolory </w:t>
      </w:r>
    </w:p>
    <w:p w:rsidR="00DD6258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4 – Přehled realizovaných a předpokládaných ZŘ</w:t>
      </w:r>
    </w:p>
    <w:p w:rsidR="00A93B6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</w:p>
    <w:p w:rsidR="00115A7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</w:p>
    <w:p w:rsidR="00A93B6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7 – Zpráva o průběhu projektu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6" w:name="_Toc445447291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revizí</w:t>
      </w:r>
      <w:bookmarkEnd w:id="56"/>
    </w:p>
    <w:p w:rsidR="00DD6258" w:rsidRP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609"/>
        <w:gridCol w:w="2056"/>
      </w:tblGrid>
      <w:tr w:rsidR="00DD6258" w:rsidRPr="00DD6258" w:rsidTr="00644F4C">
        <w:tc>
          <w:tcPr>
            <w:tcW w:w="1310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258" w:rsidP="00D72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</w:tcPr>
          <w:p w:rsidR="00DD6258" w:rsidRPr="00DD6258" w:rsidRDefault="00DD6258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</w:tbl>
    <w:p w:rsidR="00802A64" w:rsidRDefault="00802A64" w:rsidP="0020456C">
      <w:bookmarkStart w:id="57" w:name="_GoBack"/>
      <w:bookmarkEnd w:id="57"/>
    </w:p>
    <w:sectPr w:rsidR="00802A64" w:rsidSect="00644F4C">
      <w:footerReference w:type="even" r:id="rId28"/>
      <w:footerReference w:type="default" r:id="rId29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21" w:rsidRDefault="00A87E21" w:rsidP="00DD6258">
      <w:pPr>
        <w:spacing w:after="0" w:line="240" w:lineRule="auto"/>
      </w:pPr>
      <w:r>
        <w:separator/>
      </w:r>
    </w:p>
  </w:endnote>
  <w:endnote w:type="continuationSeparator" w:id="0">
    <w:p w:rsidR="00A87E21" w:rsidRDefault="00A87E21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21" w:rsidRDefault="00A87E21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7E21" w:rsidRDefault="00A87E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21" w:rsidRDefault="00A87E21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6785">
      <w:rPr>
        <w:rStyle w:val="slostrnky"/>
        <w:noProof/>
      </w:rPr>
      <w:t>23</w:t>
    </w:r>
    <w:r>
      <w:rPr>
        <w:rStyle w:val="slostrnky"/>
      </w:rPr>
      <w:fldChar w:fldCharType="end"/>
    </w:r>
  </w:p>
  <w:p w:rsidR="00A87E21" w:rsidRDefault="00A87E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21" w:rsidRDefault="00A87E21" w:rsidP="00DD6258">
      <w:pPr>
        <w:spacing w:after="0" w:line="240" w:lineRule="auto"/>
      </w:pPr>
      <w:r>
        <w:separator/>
      </w:r>
    </w:p>
  </w:footnote>
  <w:footnote w:type="continuationSeparator" w:id="0">
    <w:p w:rsidR="00A87E21" w:rsidRDefault="00A87E21" w:rsidP="00DD6258">
      <w:pPr>
        <w:spacing w:after="0" w:line="240" w:lineRule="auto"/>
      </w:pPr>
      <w:r>
        <w:continuationSeparator/>
      </w:r>
    </w:p>
  </w:footnote>
  <w:footnote w:id="1">
    <w:p w:rsidR="00A87E21" w:rsidRDefault="00A87E21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</w:t>
      </w:r>
      <w:r w:rsidR="001D1D36">
        <w:t>. U</w:t>
      </w:r>
      <w:r>
        <w:t xml:space="preserve"> majetku/vybavení přesahující hodnotu 2000 EUR u programu CENTRAL bude provedena kontrola na místě.</w:t>
      </w:r>
    </w:p>
  </w:footnote>
  <w:footnote w:id="4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</w:t>
      </w:r>
      <w:proofErr w:type="spellStart"/>
      <w:r>
        <w:t>Interreg</w:t>
      </w:r>
      <w:proofErr w:type="spellEnd"/>
      <w:r>
        <w:t xml:space="preserve"> EUROPE</w:t>
      </w:r>
    </w:p>
  </w:footnote>
  <w:footnote w:id="5">
    <w:p w:rsidR="00A87E21" w:rsidRDefault="00A87E21" w:rsidP="00DD6258">
      <w:pPr>
        <w:pStyle w:val="Textpoznpodarou"/>
        <w:jc w:val="both"/>
      </w:pPr>
      <w:r w:rsidRPr="00AC1930">
        <w:rPr>
          <w:rStyle w:val="Znakapoznpodarou"/>
        </w:rPr>
        <w:footnoteRef/>
      </w:r>
      <w:r w:rsidRPr="00AC1930">
        <w:t xml:space="preserve"> </w:t>
      </w:r>
      <w:r>
        <w:t>Zákon definuje princip</w:t>
      </w:r>
      <w:r w:rsidRPr="00AC1930">
        <w:t xml:space="preserve"> </w:t>
      </w:r>
      <w:r w:rsidRPr="005C422F">
        <w:rPr>
          <w:i/>
        </w:rPr>
        <w:t>hospodárnosti</w:t>
      </w:r>
      <w:r w:rsidRPr="00AC1930">
        <w:t xml:space="preserve"> </w:t>
      </w:r>
      <w:r>
        <w:t>jako</w:t>
      </w:r>
      <w:r w:rsidRPr="00AC1930">
        <w:t xml:space="preserve"> použití</w:t>
      </w:r>
      <w:r>
        <w:t xml:space="preserve"> veřejných prostředků k zajištění stanovených úkolů s co nejnižším vynaložením těchto prostředků, a to při dodržení odpovídající kvality plněných úkolů; princip </w:t>
      </w:r>
      <w:r w:rsidRPr="005C422F">
        <w:rPr>
          <w:i/>
        </w:rPr>
        <w:t>efektivnosti</w:t>
      </w:r>
      <w:r>
        <w:t xml:space="preserve"> jako takové použití veřejných prostředků, kterým se dosáhne nejvýše možného rozsahu, kvality a přínosu plněných úkolů ve srovnání s objemem prostředků vynaložených na jejich plnění a dále princip </w:t>
      </w:r>
      <w:r w:rsidRPr="005C422F">
        <w:rPr>
          <w:i/>
        </w:rPr>
        <w:t>účelnosti</w:t>
      </w:r>
      <w:r>
        <w:t xml:space="preserve"> jako takové použití veřejných prostředků, které zajistí optimální míru dosažení cílů při plnění stanovených úkolů.</w:t>
      </w:r>
    </w:p>
  </w:footnote>
  <w:footnote w:id="6">
    <w:p w:rsidR="00A87E21" w:rsidRDefault="00A87E21" w:rsidP="00DD6258">
      <w:pPr>
        <w:pStyle w:val="Textpoznpodarou"/>
        <w:jc w:val="both"/>
      </w:pPr>
      <w:r>
        <w:rPr>
          <w:rStyle w:val="Znakapoznpodarou"/>
        </w:rPr>
        <w:footnoteRef/>
      </w:r>
      <w:r w:rsidRPr="00427B21">
        <w:t xml:space="preserve"> </w:t>
      </w:r>
      <w:r>
        <w:t xml:space="preserve">Zadavatel je povinen při postupu podle tohoto zákona dodržovat </w:t>
      </w:r>
      <w:r w:rsidRPr="005C422F">
        <w:rPr>
          <w:i/>
        </w:rPr>
        <w:t>zásady transparentnosti, rovného zacházení a zákazu diskriminace</w:t>
      </w:r>
      <w:r>
        <w:t>.</w:t>
      </w:r>
    </w:p>
  </w:footnote>
  <w:footnote w:id="7">
    <w:p w:rsidR="00A87E21" w:rsidRDefault="00A87E21" w:rsidP="00DD6258">
      <w:pPr>
        <w:pStyle w:val="Textpoznpodarou"/>
        <w:jc w:val="both"/>
      </w:pPr>
      <w:r>
        <w:rPr>
          <w:rStyle w:val="Znakapoznpodarou"/>
        </w:rPr>
        <w:footnoteRef/>
      </w:r>
      <w:r w:rsidRPr="0054083A">
        <w:t xml:space="preserve"> </w:t>
      </w:r>
      <w:r>
        <w:t>Partneři</w:t>
      </w:r>
      <w:r w:rsidRPr="00DC4037">
        <w:t xml:space="preserve"> nejsou povin</w:t>
      </w:r>
      <w:r>
        <w:t>ni postupy upravenými v tomto Metodickém pokynu</w:t>
      </w:r>
      <w:r w:rsidRPr="00DC4037">
        <w:t xml:space="preserve"> zadávat zakázky malé hodnoty, jejichž předpokládaná hodnota je nižší než 400 000,- Kč bez DPH nebo n</w:t>
      </w:r>
      <w:r>
        <w:t>ižší než 500 000,- Kč bez DPH v </w:t>
      </w:r>
      <w:r w:rsidRPr="00DC4037">
        <w:t xml:space="preserve">případě, že je zakázka zadávána </w:t>
      </w:r>
      <w:r>
        <w:t>partnerem</w:t>
      </w:r>
      <w:r w:rsidRPr="00DC4037">
        <w:t xml:space="preserve">, který není veřejným nebo sektorovým zadavatelem podle § 2 odst. 2 a 6 ZVZ a zároveň dotace poskytovaná na takovou zakázku není vyšší než 50 %. V těchto případech lze dle rozhodnutí zadavatele využít přímého nákupu nebo přímé </w:t>
      </w:r>
      <w:r>
        <w:t>objednávky požadovaného plnění. Dále partneři</w:t>
      </w:r>
      <w:r w:rsidRPr="0054083A">
        <w:t xml:space="preserve"> nejsou povinni postupy upravenými v tomto Metodickém pokynu zadávat zakázky malé hodnoty na služby nebo dodávky v případech, kdy tyto zakázky zadali jako dlouhodobé, a to nikoli pro jednotlivý projekt, ale pro standardní činnosti zadavatele, pokud cena těchto zakázek odpovídá cenám v místě a čase obvyklým, smluvní podmínky se kvůli realizaci projektu nemění a zároveň tyto zakázky byly zadány alespoň 6 měsíců před zahájením realizace projektu, nebo podáním žádosti o podporu, podle toho, který z úkonů zadavatel učinil dříve. </w:t>
      </w:r>
    </w:p>
  </w:footnote>
  <w:footnote w:id="8">
    <w:p w:rsidR="00A87E21" w:rsidRDefault="00A87E21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 xml:space="preserve">Posouzením zadávacího/výběrového řízení nepřechází odpovědnost za to, že zadávací/výběrové řízení bude zadána správně a v souladu se zásadami, zákony a dalšími předpisy uvedenými výše v kap.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3.1. na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9">
    <w:p w:rsidR="00A87E21" w:rsidRPr="0020456C" w:rsidRDefault="00A87E21" w:rsidP="00DD6258">
      <w:pPr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Pr="002F6F8A"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 xml:space="preserve">Kalkulace předpokládané hodnoty veřejné zakázky musí obsahovat rozsah plnění, která jsou předmětem veřejné zakázky, a jednotkové ceny. V případě, že je veřejná zakázka složena z více dílčích plnění, musí být kalkulace v této podobě provedena za každé dílčí plnění. </w:t>
      </w:r>
      <w:r w:rsidRPr="0020456C">
        <w:rPr>
          <w:rFonts w:ascii="Times New Roman" w:hAnsi="Times New Roman" w:cs="Times New Roman"/>
          <w:b/>
          <w:sz w:val="20"/>
          <w:szCs w:val="20"/>
        </w:rPr>
        <w:t>Zdůvodnění kalkulace musí být podloženo buď informacemi o zakázkách stejného či podobného předmětu plnění</w:t>
      </w:r>
      <w:r w:rsidRPr="0020456C">
        <w:rPr>
          <w:rFonts w:ascii="Times New Roman" w:hAnsi="Times New Roman" w:cs="Times New Roman"/>
          <w:sz w:val="20"/>
          <w:szCs w:val="20"/>
        </w:rPr>
        <w:t xml:space="preserve"> (Projektový partner může vycházet např. z vlastních zkušeností se zadáním stejné či podobné veřejné zakázky v minulosti nebo z jiných dostupných údajů a informací – např. veřejně přístupné údaje na internetu nebo v odborných publikacích) </w:t>
      </w:r>
      <w:r w:rsidRPr="0020456C">
        <w:rPr>
          <w:rFonts w:ascii="Times New Roman" w:hAnsi="Times New Roman" w:cs="Times New Roman"/>
          <w:b/>
          <w:sz w:val="20"/>
          <w:szCs w:val="20"/>
        </w:rPr>
        <w:t>nebo průzkumem trhu</w:t>
      </w:r>
      <w:r w:rsidRPr="0020456C">
        <w:rPr>
          <w:rFonts w:ascii="Times New Roman" w:hAnsi="Times New Roman" w:cs="Times New Roman"/>
          <w:sz w:val="20"/>
          <w:szCs w:val="20"/>
        </w:rPr>
        <w:t xml:space="preserve"> s požadovaným plněním.</w:t>
      </w:r>
    </w:p>
  </w:footnote>
  <w:footnote w:id="10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Partner v rámci zadávací dokumentace mimo jiné stanoví (a) fakturační podmínky tak, aby byla jednoznačně patrná souvislost jednotlivých faktur s projektem a (b) v případě, kdy </w:t>
      </w:r>
      <w:proofErr w:type="gramStart"/>
      <w:r>
        <w:t>partner  nezajistí</w:t>
      </w:r>
      <w:proofErr w:type="gramEnd"/>
      <w:r>
        <w:t xml:space="preserve"> adekvátní publicitu vlastními silami i povinnost vybraného dodavatele zajistit projektu dostatečnou publicitu dle náležitostí uvedených v programových dokumentech a informovat veřejnost vhodným způsobem o tom, že projekt je spolufinancován z prostředků EU.  </w:t>
      </w:r>
    </w:p>
  </w:footnote>
  <w:footnote w:id="11">
    <w:p w:rsidR="00A87E21" w:rsidRDefault="00A87E21" w:rsidP="00DD6258">
      <w:pPr>
        <w:pStyle w:val="Textpoznpodarou"/>
        <w:jc w:val="both"/>
      </w:pPr>
      <w:r>
        <w:rPr>
          <w:rStyle w:val="Znakapoznpodarou"/>
        </w:rPr>
        <w:footnoteRef/>
      </w:r>
      <w:r w:rsidRPr="00D86DCF">
        <w:t xml:space="preserve"> V</w:t>
      </w:r>
      <w:r w:rsidRPr="00D73BA3">
        <w:t xml:space="preserve"> případě zakázky, jejíž předpokládaná hodnota nedosahuje 400 000,- Kč bez DPH, nebo 500 000,- v případě, že je zakázka zadávána příjemcem, který není veřejným nebo sektorovým zadavatelem podle § 2 odst. 2 a 6 zákona o veřejných zakázkách a zároveň dotace poskytovaná na takovou zakázku není vyšší než 50 %.</w:t>
      </w:r>
      <w:r>
        <w:t xml:space="preserve"> </w:t>
      </w:r>
      <w:r w:rsidR="00CA4048">
        <w:t>U</w:t>
      </w:r>
      <w:r w:rsidR="004D2371" w:rsidRPr="00CA4048">
        <w:t xml:space="preserve"> programů CENTRAL a DANUBE  u</w:t>
      </w:r>
      <w:r w:rsidR="00CA4048" w:rsidRPr="00CA4048">
        <w:t xml:space="preserve"> všech zakázek s hodnotou do 5000 EUR bez DPH.</w:t>
      </w:r>
    </w:p>
    <w:p w:rsidR="00A87E21" w:rsidRDefault="00A87E21" w:rsidP="00DD6258">
      <w:pPr>
        <w:pStyle w:val="Textpoznpodarou"/>
        <w:jc w:val="both"/>
      </w:pPr>
      <w:r w:rsidRPr="00283F4D">
        <w:t>Postupy upravenými v</w:t>
      </w:r>
      <w:r>
        <w:t xml:space="preserve"> Metodickém pokynu </w:t>
      </w:r>
      <w:r w:rsidRPr="00776180">
        <w:t>(</w:t>
      </w:r>
      <w:r w:rsidRPr="004F3B0F">
        <w:t>příloha č. 1)</w:t>
      </w:r>
      <w:r w:rsidRPr="00283F4D">
        <w:t xml:space="preserve"> nejsou povinni zadávat zakázky malé hodnoty a vyšší hodnoty, které splňují podmínky pro použití výjimky stanovené v § 18 odst. 1 až 4, § 19 a § 23 zákona o veřejných zakázkách.</w:t>
      </w:r>
    </w:p>
  </w:footnote>
  <w:footnote w:id="12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3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4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5">
    <w:p w:rsidR="00A87E21" w:rsidRDefault="00A87E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proofErr w:type="spellStart"/>
      <w:r w:rsidRPr="0020456C">
        <w:rPr>
          <w:b/>
        </w:rPr>
        <w:t>Interreg</w:t>
      </w:r>
      <w:proofErr w:type="spellEnd"/>
      <w:r w:rsidRPr="0020456C">
        <w:rPr>
          <w:b/>
        </w:rPr>
        <w:t xml:space="preserve"> </w:t>
      </w:r>
      <w:proofErr w:type="spellStart"/>
      <w:r w:rsidRPr="0020456C">
        <w:rPr>
          <w:b/>
        </w:rPr>
        <w:t>Central</w:t>
      </w:r>
      <w:proofErr w:type="spellEnd"/>
      <w:r w:rsidRPr="0020456C">
        <w:rPr>
          <w:b/>
        </w:rPr>
        <w:t xml:space="preserve"> Europe</w:t>
      </w:r>
    </w:p>
  </w:footnote>
  <w:footnote w:id="16">
    <w:p w:rsidR="00531974" w:rsidRDefault="005319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31974">
        <w:t>U programu IE lze využít tuto metodu, i když nejsou k dispozici hrubé mzdové náklady za posledních 12 měsíců</w:t>
      </w:r>
      <w:r w:rsidR="000B02CA">
        <w:t xml:space="preserve">.  Využitím poměrné části hrubých mzdových nákladů. </w:t>
      </w:r>
    </w:p>
  </w:footnote>
  <w:footnote w:id="17">
    <w:p w:rsidR="00A87E21" w:rsidRDefault="00A87E21">
      <w:pPr>
        <w:pStyle w:val="Textpoznpodarou"/>
      </w:pPr>
      <w:r>
        <w:rPr>
          <w:rStyle w:val="Znakapoznpodarou"/>
        </w:rPr>
        <w:footnoteRef/>
      </w:r>
      <w:r>
        <w:t xml:space="preserve"> U programu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Europe je možné použít v případě částečného úvazku s pružným počtem odpracovaných hodin za měsíc pouze metodu s 1720 hodinami.</w:t>
      </w:r>
    </w:p>
  </w:footnote>
  <w:footnote w:id="18">
    <w:p w:rsidR="00A87E21" w:rsidRPr="0020456C" w:rsidRDefault="00A87E2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19">
    <w:p w:rsidR="00A87E21" w:rsidRPr="0020456C" w:rsidRDefault="00A87E21" w:rsidP="0020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56C">
        <w:rPr>
          <w:rFonts w:ascii="Times New Roman" w:hAnsi="Times New Roman" w:cs="Times New Roman"/>
          <w:sz w:val="20"/>
          <w:szCs w:val="20"/>
        </w:rPr>
        <w:footnoteRef/>
      </w:r>
      <w:r w:rsidRPr="0020456C">
        <w:rPr>
          <w:rFonts w:ascii="Times New Roman" w:hAnsi="Times New Roman" w:cs="Times New Roman"/>
          <w:sz w:val="20"/>
          <w:szCs w:val="20"/>
        </w:rPr>
        <w:t xml:space="preserve"> </w:t>
      </w:r>
      <w:r w:rsidRPr="0020456C">
        <w:rPr>
          <w:rFonts w:ascii="Times New Roman" w:hAnsi="Times New Roman" w:cs="Times New Roman"/>
          <w:b/>
          <w:sz w:val="20"/>
          <w:szCs w:val="20"/>
        </w:rPr>
        <w:t>U programu DANUBE</w:t>
      </w:r>
      <w:r w:rsidRPr="0020456C">
        <w:rPr>
          <w:rFonts w:ascii="Times New Roman" w:hAnsi="Times New Roman" w:cs="Times New Roman"/>
          <w:sz w:val="20"/>
          <w:szCs w:val="20"/>
        </w:rPr>
        <w:t xml:space="preserve"> není v programovém logu uveden odkaz na ERDF, protože program je financován z více fondů. V tomto případě je povinností příjemců uvést odkaz na ERDF nebo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alespoň  odkaz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„Project co-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funded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Union”. </w:t>
      </w:r>
    </w:p>
  </w:footnote>
  <w:footnote w:id="20">
    <w:p w:rsidR="00A87E21" w:rsidRDefault="00A87E21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1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</w:t>
      </w:r>
      <w:proofErr w:type="spellStart"/>
      <w:r w:rsidRPr="00B309CE">
        <w:t>funded</w:t>
      </w:r>
      <w:proofErr w:type="spellEnd"/>
      <w:r w:rsidRPr="00B309CE">
        <w:t xml:space="preserve"> by </w:t>
      </w:r>
      <w:proofErr w:type="spellStart"/>
      <w:r w:rsidRPr="00B309CE">
        <w:t>the</w:t>
      </w:r>
      <w:proofErr w:type="spellEnd"/>
      <w:r w:rsidRPr="00B309CE">
        <w:t xml:space="preserve"> </w:t>
      </w:r>
      <w:proofErr w:type="spellStart"/>
      <w:r w:rsidRPr="00B309CE">
        <w:t>European</w:t>
      </w:r>
      <w:proofErr w:type="spellEnd"/>
      <w:r w:rsidRPr="00B309CE">
        <w:t xml:space="preserve"> Union”</w:t>
      </w:r>
      <w:r>
        <w:t>, tam, kde je to možné odkaz na ERDF.</w:t>
      </w:r>
    </w:p>
  </w:footnote>
  <w:footnote w:id="22">
    <w:p w:rsidR="00A87E21" w:rsidRDefault="00A87E21" w:rsidP="00DD6258">
      <w:pPr>
        <w:pStyle w:val="Default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4"/>
          <w:szCs w:val="14"/>
        </w:rPr>
        <w:t xml:space="preserve">Pokud nelze výdaje spojené s daným výstupem jednoznačně oddělit, uplatňuje se uvedená sankce v % na celkové způsobilé výdaje daného partnera. </w:t>
      </w:r>
    </w:p>
    <w:p w:rsidR="00A87E21" w:rsidRDefault="00A87E21" w:rsidP="00DD6258">
      <w:pPr>
        <w:pStyle w:val="Default"/>
      </w:pPr>
    </w:p>
  </w:footnote>
  <w:footnote w:id="23">
    <w:p w:rsidR="00A87E21" w:rsidRDefault="00A87E21" w:rsidP="00DD6258">
      <w:pPr>
        <w:pStyle w:val="Textpoznpodarou"/>
      </w:pPr>
      <w:r w:rsidRPr="0025478A">
        <w:rPr>
          <w:rStyle w:val="Znakapoznpodarou"/>
        </w:rPr>
        <w:footnoteRef/>
      </w:r>
      <w:r w:rsidRPr="0025478A">
        <w:t xml:space="preserve"> Zpráva může být po dohodě s pobočkou předložena též v angličtině a na jiném formuláři, který používá projektový partner pro podávání zpráv vedoucímu partnerovi. </w:t>
      </w:r>
      <w:r w:rsidRPr="0025478A">
        <w:rPr>
          <w:b/>
        </w:rPr>
        <w:t xml:space="preserve">V TOMTO PŘÍPADĚ VŠAK MUSÍ SPLŇOVAT VŠECHNY NÁLEŽITOSI STANOVENÉ </w:t>
      </w:r>
      <w:r>
        <w:rPr>
          <w:b/>
        </w:rPr>
        <w:t>CENTREM</w:t>
      </w:r>
      <w:r w:rsidRPr="0025478A">
        <w:rPr>
          <w:b/>
        </w:rPr>
        <w:t xml:space="preserve">, RESP. MUSÍ BÝT O CHYBĚJÍCÍ DOPLNĚNA. TENTO POSTUP VŽDY KONSULTUJTE S PRACOVNÍKY POBOČKY </w:t>
      </w:r>
      <w:r>
        <w:rPr>
          <w:b/>
        </w:rPr>
        <w:t>CENTRA</w:t>
      </w:r>
      <w:r w:rsidRPr="0025478A">
        <w:rPr>
          <w:b/>
        </w:rPr>
        <w:t>.</w:t>
      </w:r>
    </w:p>
  </w:footnote>
  <w:footnote w:id="24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Viz odrážka č. 2.2</w:t>
      </w:r>
    </w:p>
  </w:footnote>
  <w:footnote w:id="25">
    <w:p w:rsidR="00A87E21" w:rsidRDefault="00A87E21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26">
    <w:p w:rsidR="00A87E21" w:rsidRDefault="00A87E21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83A15"/>
    <w:multiLevelType w:val="hybridMultilevel"/>
    <w:tmpl w:val="E6226982"/>
    <w:lvl w:ilvl="0" w:tplc="2BB8A51A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672CF1"/>
    <w:multiLevelType w:val="hybridMultilevel"/>
    <w:tmpl w:val="8F4E488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A37FC"/>
    <w:multiLevelType w:val="hybridMultilevel"/>
    <w:tmpl w:val="38C8E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9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83148CA"/>
    <w:multiLevelType w:val="hybridMultilevel"/>
    <w:tmpl w:val="7A8E1EBC"/>
    <w:lvl w:ilvl="0" w:tplc="070E0AAA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7673F"/>
    <w:multiLevelType w:val="hybridMultilevel"/>
    <w:tmpl w:val="30A200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F3FE3"/>
    <w:multiLevelType w:val="hybridMultilevel"/>
    <w:tmpl w:val="356E2DA2"/>
    <w:lvl w:ilvl="0" w:tplc="C77C64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26C6A"/>
    <w:multiLevelType w:val="hybridMultilevel"/>
    <w:tmpl w:val="774E62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D1F6BA9"/>
    <w:multiLevelType w:val="hybridMultilevel"/>
    <w:tmpl w:val="79FAD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38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97611"/>
    <w:multiLevelType w:val="hybridMultilevel"/>
    <w:tmpl w:val="715E88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B150EF"/>
    <w:multiLevelType w:val="hybridMultilevel"/>
    <w:tmpl w:val="CC3C92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553FC4"/>
    <w:multiLevelType w:val="multilevel"/>
    <w:tmpl w:val="6C62778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47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5"/>
  </w:num>
  <w:num w:numId="4">
    <w:abstractNumId w:val="23"/>
  </w:num>
  <w:num w:numId="5">
    <w:abstractNumId w:val="27"/>
  </w:num>
  <w:num w:numId="6">
    <w:abstractNumId w:val="41"/>
  </w:num>
  <w:num w:numId="7">
    <w:abstractNumId w:val="12"/>
  </w:num>
  <w:num w:numId="8">
    <w:abstractNumId w:val="10"/>
  </w:num>
  <w:num w:numId="9">
    <w:abstractNumId w:val="20"/>
  </w:num>
  <w:num w:numId="10">
    <w:abstractNumId w:val="31"/>
  </w:num>
  <w:num w:numId="11">
    <w:abstractNumId w:val="8"/>
  </w:num>
  <w:num w:numId="12">
    <w:abstractNumId w:val="21"/>
  </w:num>
  <w:num w:numId="13">
    <w:abstractNumId w:val="4"/>
  </w:num>
  <w:num w:numId="14">
    <w:abstractNumId w:val="44"/>
  </w:num>
  <w:num w:numId="15">
    <w:abstractNumId w:val="37"/>
  </w:num>
  <w:num w:numId="16">
    <w:abstractNumId w:val="18"/>
  </w:num>
  <w:num w:numId="17">
    <w:abstractNumId w:val="5"/>
  </w:num>
  <w:num w:numId="18">
    <w:abstractNumId w:val="14"/>
  </w:num>
  <w:num w:numId="19">
    <w:abstractNumId w:val="11"/>
  </w:num>
  <w:num w:numId="20">
    <w:abstractNumId w:val="3"/>
  </w:num>
  <w:num w:numId="21">
    <w:abstractNumId w:val="38"/>
  </w:num>
  <w:num w:numId="22">
    <w:abstractNumId w:val="35"/>
  </w:num>
  <w:num w:numId="23">
    <w:abstractNumId w:val="17"/>
  </w:num>
  <w:num w:numId="24">
    <w:abstractNumId w:val="16"/>
  </w:num>
  <w:num w:numId="25">
    <w:abstractNumId w:val="30"/>
  </w:num>
  <w:num w:numId="26">
    <w:abstractNumId w:val="33"/>
  </w:num>
  <w:num w:numId="27">
    <w:abstractNumId w:val="2"/>
  </w:num>
  <w:num w:numId="28">
    <w:abstractNumId w:val="7"/>
  </w:num>
  <w:num w:numId="29">
    <w:abstractNumId w:val="6"/>
  </w:num>
  <w:num w:numId="30">
    <w:abstractNumId w:val="34"/>
  </w:num>
  <w:num w:numId="31">
    <w:abstractNumId w:val="0"/>
  </w:num>
  <w:num w:numId="32">
    <w:abstractNumId w:val="46"/>
  </w:num>
  <w:num w:numId="33">
    <w:abstractNumId w:val="47"/>
  </w:num>
  <w:num w:numId="34">
    <w:abstractNumId w:val="22"/>
  </w:num>
  <w:num w:numId="35">
    <w:abstractNumId w:val="1"/>
  </w:num>
  <w:num w:numId="36">
    <w:abstractNumId w:val="26"/>
  </w:num>
  <w:num w:numId="37">
    <w:abstractNumId w:val="29"/>
  </w:num>
  <w:num w:numId="38">
    <w:abstractNumId w:val="45"/>
  </w:num>
  <w:num w:numId="39">
    <w:abstractNumId w:val="42"/>
  </w:num>
  <w:num w:numId="40">
    <w:abstractNumId w:val="24"/>
  </w:num>
  <w:num w:numId="41">
    <w:abstractNumId w:val="36"/>
  </w:num>
  <w:num w:numId="42">
    <w:abstractNumId w:val="19"/>
  </w:num>
  <w:num w:numId="43">
    <w:abstractNumId w:val="39"/>
  </w:num>
  <w:num w:numId="44">
    <w:abstractNumId w:val="40"/>
  </w:num>
  <w:num w:numId="45">
    <w:abstractNumId w:val="32"/>
  </w:num>
  <w:num w:numId="46">
    <w:abstractNumId w:val="25"/>
  </w:num>
  <w:num w:numId="47">
    <w:abstractNumId w:val="4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8"/>
    <w:rsid w:val="0000170E"/>
    <w:rsid w:val="00004E6B"/>
    <w:rsid w:val="00011164"/>
    <w:rsid w:val="00013912"/>
    <w:rsid w:val="00016FD9"/>
    <w:rsid w:val="000355EA"/>
    <w:rsid w:val="000411F5"/>
    <w:rsid w:val="00060351"/>
    <w:rsid w:val="0008427B"/>
    <w:rsid w:val="000875BA"/>
    <w:rsid w:val="000907C3"/>
    <w:rsid w:val="000B02CA"/>
    <w:rsid w:val="000B1A31"/>
    <w:rsid w:val="000B237A"/>
    <w:rsid w:val="000C33D2"/>
    <w:rsid w:val="00102894"/>
    <w:rsid w:val="00110B08"/>
    <w:rsid w:val="001126E3"/>
    <w:rsid w:val="00115A7E"/>
    <w:rsid w:val="00116B0B"/>
    <w:rsid w:val="00132837"/>
    <w:rsid w:val="00133BFE"/>
    <w:rsid w:val="0015138F"/>
    <w:rsid w:val="001609AD"/>
    <w:rsid w:val="00163843"/>
    <w:rsid w:val="0016667E"/>
    <w:rsid w:val="00171683"/>
    <w:rsid w:val="00173265"/>
    <w:rsid w:val="00177D0E"/>
    <w:rsid w:val="001964D2"/>
    <w:rsid w:val="001A1E8C"/>
    <w:rsid w:val="001B4C40"/>
    <w:rsid w:val="001C2B06"/>
    <w:rsid w:val="001D1D36"/>
    <w:rsid w:val="001F31E2"/>
    <w:rsid w:val="001F4A9E"/>
    <w:rsid w:val="00200046"/>
    <w:rsid w:val="0020456C"/>
    <w:rsid w:val="00207C87"/>
    <w:rsid w:val="00212CEF"/>
    <w:rsid w:val="0021461A"/>
    <w:rsid w:val="0022696C"/>
    <w:rsid w:val="00234128"/>
    <w:rsid w:val="00234289"/>
    <w:rsid w:val="00234901"/>
    <w:rsid w:val="00243544"/>
    <w:rsid w:val="00264E2B"/>
    <w:rsid w:val="00265BB9"/>
    <w:rsid w:val="00274096"/>
    <w:rsid w:val="0027734F"/>
    <w:rsid w:val="0027765C"/>
    <w:rsid w:val="00285199"/>
    <w:rsid w:val="00286C98"/>
    <w:rsid w:val="00287378"/>
    <w:rsid w:val="0029227B"/>
    <w:rsid w:val="0029695C"/>
    <w:rsid w:val="002A26CA"/>
    <w:rsid w:val="002A7674"/>
    <w:rsid w:val="002B3C5E"/>
    <w:rsid w:val="002B7293"/>
    <w:rsid w:val="002C453B"/>
    <w:rsid w:val="00303EAC"/>
    <w:rsid w:val="0033481E"/>
    <w:rsid w:val="003520BF"/>
    <w:rsid w:val="003544EC"/>
    <w:rsid w:val="0035662C"/>
    <w:rsid w:val="00371138"/>
    <w:rsid w:val="003820AB"/>
    <w:rsid w:val="0038544F"/>
    <w:rsid w:val="003913FB"/>
    <w:rsid w:val="003930B3"/>
    <w:rsid w:val="003A2E6F"/>
    <w:rsid w:val="003B36E2"/>
    <w:rsid w:val="003C3981"/>
    <w:rsid w:val="003C5EEC"/>
    <w:rsid w:val="003D3CE0"/>
    <w:rsid w:val="003D4DEF"/>
    <w:rsid w:val="003D7434"/>
    <w:rsid w:val="003E1042"/>
    <w:rsid w:val="003E51B2"/>
    <w:rsid w:val="003E5BF7"/>
    <w:rsid w:val="003E5E1E"/>
    <w:rsid w:val="00400EA0"/>
    <w:rsid w:val="00416386"/>
    <w:rsid w:val="0042467C"/>
    <w:rsid w:val="0044723C"/>
    <w:rsid w:val="00452C55"/>
    <w:rsid w:val="00456383"/>
    <w:rsid w:val="0045763E"/>
    <w:rsid w:val="00474377"/>
    <w:rsid w:val="00493276"/>
    <w:rsid w:val="004B088B"/>
    <w:rsid w:val="004B1B3D"/>
    <w:rsid w:val="004B1F59"/>
    <w:rsid w:val="004C64C6"/>
    <w:rsid w:val="004D2371"/>
    <w:rsid w:val="004D7531"/>
    <w:rsid w:val="004E146F"/>
    <w:rsid w:val="00502637"/>
    <w:rsid w:val="00505AC0"/>
    <w:rsid w:val="00507BEB"/>
    <w:rsid w:val="00512575"/>
    <w:rsid w:val="00512A15"/>
    <w:rsid w:val="00531974"/>
    <w:rsid w:val="00534FC4"/>
    <w:rsid w:val="00537284"/>
    <w:rsid w:val="00541AA7"/>
    <w:rsid w:val="005538BC"/>
    <w:rsid w:val="00557E04"/>
    <w:rsid w:val="00567B2B"/>
    <w:rsid w:val="00582964"/>
    <w:rsid w:val="005B3CA5"/>
    <w:rsid w:val="005B3F0C"/>
    <w:rsid w:val="005C0C9B"/>
    <w:rsid w:val="005C1C77"/>
    <w:rsid w:val="005C6D12"/>
    <w:rsid w:val="005D22B5"/>
    <w:rsid w:val="005D2CFA"/>
    <w:rsid w:val="00602D3B"/>
    <w:rsid w:val="006055A4"/>
    <w:rsid w:val="0060792C"/>
    <w:rsid w:val="00613518"/>
    <w:rsid w:val="00627004"/>
    <w:rsid w:val="0064415B"/>
    <w:rsid w:val="00644F4C"/>
    <w:rsid w:val="00653607"/>
    <w:rsid w:val="0065639B"/>
    <w:rsid w:val="00657F91"/>
    <w:rsid w:val="006605B8"/>
    <w:rsid w:val="0066116B"/>
    <w:rsid w:val="00662BFC"/>
    <w:rsid w:val="00664244"/>
    <w:rsid w:val="00674302"/>
    <w:rsid w:val="00675464"/>
    <w:rsid w:val="006762F9"/>
    <w:rsid w:val="0068490D"/>
    <w:rsid w:val="006870B1"/>
    <w:rsid w:val="006B0E32"/>
    <w:rsid w:val="006B606B"/>
    <w:rsid w:val="006B6B4B"/>
    <w:rsid w:val="006C31DA"/>
    <w:rsid w:val="006C5576"/>
    <w:rsid w:val="006D1535"/>
    <w:rsid w:val="006D2265"/>
    <w:rsid w:val="006D4345"/>
    <w:rsid w:val="006D5EEC"/>
    <w:rsid w:val="006E04A6"/>
    <w:rsid w:val="0070073E"/>
    <w:rsid w:val="007014F9"/>
    <w:rsid w:val="00704F6F"/>
    <w:rsid w:val="0071602F"/>
    <w:rsid w:val="00717D18"/>
    <w:rsid w:val="00725383"/>
    <w:rsid w:val="00725A14"/>
    <w:rsid w:val="00727B4B"/>
    <w:rsid w:val="00733506"/>
    <w:rsid w:val="0074039F"/>
    <w:rsid w:val="0074125A"/>
    <w:rsid w:val="007434E5"/>
    <w:rsid w:val="00745A75"/>
    <w:rsid w:val="00746956"/>
    <w:rsid w:val="00750B6F"/>
    <w:rsid w:val="007611FE"/>
    <w:rsid w:val="00765901"/>
    <w:rsid w:val="00781B5C"/>
    <w:rsid w:val="00791022"/>
    <w:rsid w:val="00793AC8"/>
    <w:rsid w:val="007A7D60"/>
    <w:rsid w:val="007B350F"/>
    <w:rsid w:val="007D113B"/>
    <w:rsid w:val="007D17DA"/>
    <w:rsid w:val="007F68AD"/>
    <w:rsid w:val="00802A64"/>
    <w:rsid w:val="008040ED"/>
    <w:rsid w:val="008045F0"/>
    <w:rsid w:val="008235BF"/>
    <w:rsid w:val="0082457B"/>
    <w:rsid w:val="008273F4"/>
    <w:rsid w:val="0083743C"/>
    <w:rsid w:val="00837E80"/>
    <w:rsid w:val="0084260D"/>
    <w:rsid w:val="00844C68"/>
    <w:rsid w:val="00857F13"/>
    <w:rsid w:val="00864119"/>
    <w:rsid w:val="008661DE"/>
    <w:rsid w:val="00872264"/>
    <w:rsid w:val="00875BD3"/>
    <w:rsid w:val="00887F85"/>
    <w:rsid w:val="00891762"/>
    <w:rsid w:val="00891FD5"/>
    <w:rsid w:val="00893BA7"/>
    <w:rsid w:val="008B021B"/>
    <w:rsid w:val="008E0B32"/>
    <w:rsid w:val="008E64BD"/>
    <w:rsid w:val="008E6CF1"/>
    <w:rsid w:val="008F2C97"/>
    <w:rsid w:val="008F402D"/>
    <w:rsid w:val="008F515F"/>
    <w:rsid w:val="009200D2"/>
    <w:rsid w:val="00920C9E"/>
    <w:rsid w:val="0092707F"/>
    <w:rsid w:val="009409AD"/>
    <w:rsid w:val="00943C2E"/>
    <w:rsid w:val="00952248"/>
    <w:rsid w:val="0095274A"/>
    <w:rsid w:val="00957FDB"/>
    <w:rsid w:val="00961E4A"/>
    <w:rsid w:val="0096601E"/>
    <w:rsid w:val="00984FCF"/>
    <w:rsid w:val="00986E2B"/>
    <w:rsid w:val="009875BB"/>
    <w:rsid w:val="009A3A2A"/>
    <w:rsid w:val="009A4D8D"/>
    <w:rsid w:val="009C17FC"/>
    <w:rsid w:val="009C4EDB"/>
    <w:rsid w:val="009D016A"/>
    <w:rsid w:val="009E154F"/>
    <w:rsid w:val="00A04D67"/>
    <w:rsid w:val="00A071FE"/>
    <w:rsid w:val="00A2029E"/>
    <w:rsid w:val="00A33434"/>
    <w:rsid w:val="00A34AFB"/>
    <w:rsid w:val="00A35F0D"/>
    <w:rsid w:val="00A46567"/>
    <w:rsid w:val="00A52EF8"/>
    <w:rsid w:val="00A651B5"/>
    <w:rsid w:val="00A87087"/>
    <w:rsid w:val="00A87E21"/>
    <w:rsid w:val="00A92064"/>
    <w:rsid w:val="00A935C5"/>
    <w:rsid w:val="00A93B6E"/>
    <w:rsid w:val="00AA015B"/>
    <w:rsid w:val="00AA6E19"/>
    <w:rsid w:val="00AB4B97"/>
    <w:rsid w:val="00AB623E"/>
    <w:rsid w:val="00AD3249"/>
    <w:rsid w:val="00B16703"/>
    <w:rsid w:val="00B26DD5"/>
    <w:rsid w:val="00B35F64"/>
    <w:rsid w:val="00B51990"/>
    <w:rsid w:val="00B52F61"/>
    <w:rsid w:val="00B5538E"/>
    <w:rsid w:val="00B555C7"/>
    <w:rsid w:val="00B66643"/>
    <w:rsid w:val="00B765E0"/>
    <w:rsid w:val="00B85C14"/>
    <w:rsid w:val="00B953D1"/>
    <w:rsid w:val="00BA195E"/>
    <w:rsid w:val="00BC3DEE"/>
    <w:rsid w:val="00BE62F8"/>
    <w:rsid w:val="00BE77B3"/>
    <w:rsid w:val="00C16B06"/>
    <w:rsid w:val="00C17BCE"/>
    <w:rsid w:val="00C21691"/>
    <w:rsid w:val="00C247FD"/>
    <w:rsid w:val="00C307C9"/>
    <w:rsid w:val="00C35DD3"/>
    <w:rsid w:val="00C419C9"/>
    <w:rsid w:val="00C55A11"/>
    <w:rsid w:val="00C67AA6"/>
    <w:rsid w:val="00C80B2F"/>
    <w:rsid w:val="00C83F64"/>
    <w:rsid w:val="00C87917"/>
    <w:rsid w:val="00CA4048"/>
    <w:rsid w:val="00CA60E5"/>
    <w:rsid w:val="00CC1821"/>
    <w:rsid w:val="00CC63E2"/>
    <w:rsid w:val="00CC6A24"/>
    <w:rsid w:val="00CC6C47"/>
    <w:rsid w:val="00CD3979"/>
    <w:rsid w:val="00CD6F61"/>
    <w:rsid w:val="00CE45E8"/>
    <w:rsid w:val="00CF559C"/>
    <w:rsid w:val="00CF7FCD"/>
    <w:rsid w:val="00D015DC"/>
    <w:rsid w:val="00D021B0"/>
    <w:rsid w:val="00D058C9"/>
    <w:rsid w:val="00D06524"/>
    <w:rsid w:val="00D26217"/>
    <w:rsid w:val="00D475BB"/>
    <w:rsid w:val="00D54979"/>
    <w:rsid w:val="00D61251"/>
    <w:rsid w:val="00D7228E"/>
    <w:rsid w:val="00D7368C"/>
    <w:rsid w:val="00D9016C"/>
    <w:rsid w:val="00D92ECF"/>
    <w:rsid w:val="00D94D86"/>
    <w:rsid w:val="00D973F6"/>
    <w:rsid w:val="00DA1C2C"/>
    <w:rsid w:val="00DA68C3"/>
    <w:rsid w:val="00DC301E"/>
    <w:rsid w:val="00DC3449"/>
    <w:rsid w:val="00DD34F1"/>
    <w:rsid w:val="00DD6258"/>
    <w:rsid w:val="00DE09D2"/>
    <w:rsid w:val="00DE716D"/>
    <w:rsid w:val="00DF6313"/>
    <w:rsid w:val="00E137FE"/>
    <w:rsid w:val="00E363DE"/>
    <w:rsid w:val="00E4447A"/>
    <w:rsid w:val="00E46D40"/>
    <w:rsid w:val="00E55137"/>
    <w:rsid w:val="00E660EE"/>
    <w:rsid w:val="00E73ADE"/>
    <w:rsid w:val="00E74355"/>
    <w:rsid w:val="00E87F70"/>
    <w:rsid w:val="00E936B1"/>
    <w:rsid w:val="00E9559C"/>
    <w:rsid w:val="00E97461"/>
    <w:rsid w:val="00EA4AF8"/>
    <w:rsid w:val="00EB15FA"/>
    <w:rsid w:val="00EB2022"/>
    <w:rsid w:val="00EB46DC"/>
    <w:rsid w:val="00EC06A7"/>
    <w:rsid w:val="00EC337A"/>
    <w:rsid w:val="00EC38B5"/>
    <w:rsid w:val="00EC52C9"/>
    <w:rsid w:val="00ED0851"/>
    <w:rsid w:val="00ED70D7"/>
    <w:rsid w:val="00ED7C33"/>
    <w:rsid w:val="00EF11A2"/>
    <w:rsid w:val="00F00FFA"/>
    <w:rsid w:val="00F05DAA"/>
    <w:rsid w:val="00F11FEB"/>
    <w:rsid w:val="00F15AB7"/>
    <w:rsid w:val="00F16785"/>
    <w:rsid w:val="00F2237E"/>
    <w:rsid w:val="00F2335D"/>
    <w:rsid w:val="00F2732F"/>
    <w:rsid w:val="00F30181"/>
    <w:rsid w:val="00F32426"/>
    <w:rsid w:val="00F468D5"/>
    <w:rsid w:val="00F565EA"/>
    <w:rsid w:val="00F57027"/>
    <w:rsid w:val="00F657C0"/>
    <w:rsid w:val="00FA0910"/>
    <w:rsid w:val="00FA0FB0"/>
    <w:rsid w:val="00FB27DF"/>
    <w:rsid w:val="00FC12F8"/>
    <w:rsid w:val="00FE34EA"/>
    <w:rsid w:val="00FE5A2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uiPriority w:val="99"/>
    <w:semiHidden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"/>
    <w:basedOn w:val="Standardnpsmoodstavce"/>
    <w:uiPriority w:val="99"/>
    <w:semiHidden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uiPriority w:val="99"/>
    <w:semiHidden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"/>
    <w:basedOn w:val="Standardnpsmoodstavce"/>
    <w:uiPriority w:val="99"/>
    <w:semiHidden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getmedia/7be05f88-01dc-46bc-96fd-fee5b45aac41/MP_zpusobile-vydaje-v4_cista.pdf?ext=.pdf" TargetMode="External"/><Relationship Id="rId18" Type="http://schemas.openxmlformats.org/officeDocument/2006/relationships/hyperlink" Target="http://www.interreg-danube.eu/relevant-documents/documents-for-project-implementation" TargetMode="External"/><Relationship Id="rId26" Type="http://schemas.openxmlformats.org/officeDocument/2006/relationships/hyperlink" Target="http://www.crr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-danube.eu/relevant-documents/documents-for-project-implementa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erreg-danube.eu/relevant-documents/documents-for-project-implementation" TargetMode="External"/><Relationship Id="rId17" Type="http://schemas.openxmlformats.org/officeDocument/2006/relationships/hyperlink" Target="http://www.interreg-central.eu/central-documents/programme-documents/" TargetMode="External"/><Relationship Id="rId25" Type="http://schemas.openxmlformats.org/officeDocument/2006/relationships/hyperlink" Target="http://www.cr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reg-central.eu/central-documents/programme-documents/" TargetMode="External"/><Relationship Id="rId20" Type="http://schemas.openxmlformats.org/officeDocument/2006/relationships/hyperlink" Target="http://www.interreg-central.eu/central-documents/programme-document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-central.eu/central-documents/programme-documents/" TargetMode="External"/><Relationship Id="rId24" Type="http://schemas.openxmlformats.org/officeDocument/2006/relationships/hyperlink" Target="http://www.interreg-danub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erregeurope.eu/projects/project-development/" TargetMode="External"/><Relationship Id="rId23" Type="http://schemas.openxmlformats.org/officeDocument/2006/relationships/hyperlink" Target="http://www.interreg-central.e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nterreg-central.eu/central-documents/programme-documents/" TargetMode="External"/><Relationship Id="rId19" Type="http://schemas.openxmlformats.org/officeDocument/2006/relationships/hyperlink" Target="http://www.interregeurope.eu/about-us/logo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projects/project-development/" TargetMode="External"/><Relationship Id="rId14" Type="http://schemas.openxmlformats.org/officeDocument/2006/relationships/hyperlink" Target="http://www.dotaceeu.cz/getmedia/7be05f88-01dc-46bc-96fd-fee5b45aac41/MP_zpusobile-vydaje-v4_cista.pdf?ext=.pdf" TargetMode="External"/><Relationship Id="rId22" Type="http://schemas.openxmlformats.org/officeDocument/2006/relationships/hyperlink" Target="http://www.interregeurope.eu" TargetMode="External"/><Relationship Id="rId27" Type="http://schemas.openxmlformats.org/officeDocument/2006/relationships/hyperlink" Target="http://www.crr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970F-E4D3-4D6F-9A78-05DACB8E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23</Pages>
  <Words>8017</Words>
  <Characters>47303</Characters>
  <Application>Microsoft Office Word</Application>
  <DocSecurity>0</DocSecurity>
  <Lines>394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P. Lukes</cp:lastModifiedBy>
  <cp:revision>66</cp:revision>
  <cp:lastPrinted>2016-03-24T07:18:00Z</cp:lastPrinted>
  <dcterms:created xsi:type="dcterms:W3CDTF">2016-04-21T06:23:00Z</dcterms:created>
  <dcterms:modified xsi:type="dcterms:W3CDTF">2016-04-22T11:58:00Z</dcterms:modified>
</cp:coreProperties>
</file>